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0C02C">
      <w:r>
        <w:drawing>
          <wp:inline distT="0" distB="0" distL="114300" distR="114300">
            <wp:extent cx="5270500" cy="1273810"/>
            <wp:effectExtent l="0" t="0" r="635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7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46095F"/>
    <w:p w14:paraId="6A6D9E73">
      <w:pPr>
        <w:pStyle w:val="4"/>
        <w:snapToGrid w:val="0"/>
        <w:spacing w:line="360" w:lineRule="auto"/>
        <w:contextualSpacing/>
        <w:jc w:val="center"/>
        <w:rPr>
          <w:rFonts w:hint="default" w:asciiTheme="majorEastAsia" w:hAnsiTheme="majorEastAsia" w:eastAsiaTheme="majorEastAsia"/>
          <w:b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武汉轻工</w:t>
      </w:r>
      <w:r>
        <w:rPr>
          <w:rFonts w:asciiTheme="majorEastAsia" w:hAnsiTheme="majorEastAsia" w:eastAsiaTheme="majorEastAsia"/>
          <w:b/>
          <w:sz w:val="32"/>
          <w:szCs w:val="32"/>
        </w:rPr>
        <w:t>大学</w:t>
      </w: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信息与通信工程同等学力申请硕士</w:t>
      </w:r>
    </w:p>
    <w:p w14:paraId="1950B342">
      <w:pPr>
        <w:pStyle w:val="4"/>
        <w:snapToGrid w:val="0"/>
        <w:spacing w:line="360" w:lineRule="auto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32"/>
          <w:szCs w:val="32"/>
          <w:lang w:val="en-US" w:eastAsia="zh-CN"/>
        </w:rPr>
        <w:t>学位</w:t>
      </w:r>
      <w:r>
        <w:rPr>
          <w:rFonts w:asciiTheme="majorEastAsia" w:hAnsiTheme="majorEastAsia" w:eastAsiaTheme="majorEastAsia"/>
          <w:b/>
          <w:sz w:val="32"/>
          <w:szCs w:val="32"/>
        </w:rPr>
        <w:t>招生简章</w:t>
      </w:r>
    </w:p>
    <w:p w14:paraId="79489699">
      <w:pPr>
        <w:pStyle w:val="4"/>
        <w:snapToGrid w:val="0"/>
        <w:spacing w:line="360" w:lineRule="auto"/>
        <w:ind w:left="2459" w:leftChars="100" w:hanging="2249" w:hangingChars="700"/>
        <w:contextualSpacing/>
        <w:jc w:val="center"/>
        <w:rPr>
          <w:rFonts w:hint="eastAsia" w:asciiTheme="majorEastAsia" w:hAnsiTheme="majorEastAsia" w:eastAsiaTheme="majorEastAsia"/>
          <w:b/>
          <w:sz w:val="32"/>
          <w:szCs w:val="32"/>
        </w:rPr>
      </w:pPr>
    </w:p>
    <w:p w14:paraId="34A3B114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院校简介：</w:t>
      </w:r>
    </w:p>
    <w:p w14:paraId="3863DEEA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武汉轻工大学创建于1951年，位于有“九省通衢”之称的湖北省武汉市，是全国最早培养粮食行业专门人才的学校，先后隶属于原国家粮食部、商业部、国内贸易部，1998年实行中央和地方共建，以湖北省管理为主的管理体制，是国家粮食和物资储备局与湖北省人民政府共建高校、湖北省国内一流学科建设高校和湖北省第一批本科招生高校。</w:t>
      </w:r>
    </w:p>
    <w:p w14:paraId="6D7D8800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学校坚持以学科建设为龙头，大力实施“特色兴校”战略。聚焦“大食品大营养大健康”领域，形成了以工学为主体，农学和管理学为两翼，工、农、管、理、文、经、医、艺、法等多学科协调发展的格局。现有一级学科硕士点13个，二级学科硕士点70个，交叉学科硕士点3个，硕士专业学位授权点11个类别（16个领域），其中 “国内一流学科”1个，湖北省优势特色学科群4个，“农业科学”进入ESI全球排名前1%；学校拥有国家级、省（部）级科技创新平台55个，其中国家级平台2个、省（部）级重点实验室4个。</w:t>
      </w:r>
    </w:p>
    <w:p w14:paraId="5C52A1C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武汉轻工大学电气与电子工程学院于1998年在原机电工程系的基础上组建成立，二十年的办学历程中，为社会培养了众多电气信息领域的应用型高级专门人才，并逐渐形成了较为鲜明的办学特色。学院现有在校本科生、研究生1700余人。学生综合素质高、能吃苦、肯钻研，受到用人单位的好评，近几年就业率一直名列全校前列。现招收信息与通信工程专业研修课程培训班学员，为社会各界提供优秀硕士研究生专业人才。</w:t>
      </w:r>
    </w:p>
    <w:p w14:paraId="056910F5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525" w:firstLineChars="2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201FC21E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培养目标：</w:t>
      </w:r>
    </w:p>
    <w:p w14:paraId="580DBC5F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firstLine="316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 xml:space="preserve">   </w:t>
      </w: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专业主要通过学习和掌握电子信息工程、信息处理、通信等相关基础理论和知识，掌握本学科基础理论和系统的专业知识以及必要的实践技能，了解学科发展现状和动向，培养具强烈事业心和社会责任感，积极为社会主义现代化建设服务的，具有创新精神和从事科学研究、开发、教学、管理或独立担负专门技术工作能力的高级专门人才。</w:t>
      </w:r>
    </w:p>
    <w:p w14:paraId="30ADC7C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4D178AEC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培养优势：</w:t>
      </w:r>
    </w:p>
    <w:p w14:paraId="417ECCAA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免试入学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大专以上即可报名，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先学习再考试，有足够充分的准备和学习课程的时间；</w:t>
      </w:r>
    </w:p>
    <w:p w14:paraId="4641EB86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学习方式灵活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授课方式采用线上线下灵活教学方式，社会在职人员可以边学习边工作，灵活学习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；</w:t>
      </w:r>
    </w:p>
    <w:p w14:paraId="71AFD49F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</w:rPr>
        <w:t>师资队伍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学校大力实施“人才强校”战略，形成了一支理想信念坚定、道德情操高尚、知识功底扎实、富有仁爱之心的教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师队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伍；</w:t>
      </w:r>
    </w:p>
    <w:p w14:paraId="6B9401F8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【弹性学制】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：完成课业安排，只要达到申硕条件者，可申请每年参加同等学力申硕考试；</w:t>
      </w:r>
    </w:p>
    <w:p w14:paraId="5DCB3B9B">
      <w:pPr>
        <w:pStyle w:val="4"/>
        <w:numPr>
          <w:ilvl w:val="0"/>
          <w:numId w:val="2"/>
        </w:numPr>
        <w:snapToGrid w:val="0"/>
        <w:spacing w:line="360" w:lineRule="auto"/>
        <w:ind w:left="-212" w:leftChars="0" w:firstLine="422" w:firstLineChars="0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【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val="en-US" w:eastAsia="zh-CN"/>
        </w:rPr>
        <w:t>结交高端人脉</w:t>
      </w:r>
      <w:r>
        <w:rPr>
          <w:rFonts w:hint="eastAsia" w:asciiTheme="minorEastAsia" w:hAnsiTheme="minorEastAsia" w:eastAsiaTheme="minorEastAsia" w:cstheme="minorEastAsia"/>
          <w:b/>
          <w:bCs/>
          <w:sz w:val="21"/>
          <w:szCs w:val="21"/>
          <w:lang w:eastAsia="zh-CN"/>
        </w:rPr>
        <w:t>】</w:t>
      </w:r>
      <w:r>
        <w:rPr>
          <w:rFonts w:hint="eastAsia" w:asciiTheme="minorEastAsia" w:hAnsiTheme="minorEastAsia" w:eastAsiaTheme="minorEastAsia" w:cstheme="minorEastAsia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可享受与在校生同等的电子数据资源，获得校友人脉资源，结交高端人脉。</w:t>
      </w:r>
    </w:p>
    <w:p w14:paraId="636CAAAB">
      <w:pPr>
        <w:pStyle w:val="4"/>
        <w:widowControl/>
        <w:numPr>
          <w:ilvl w:val="0"/>
          <w:numId w:val="0"/>
        </w:numPr>
        <w:snapToGrid w:val="0"/>
        <w:spacing w:before="100" w:beforeAutospacing="1" w:after="100" w:afterAutospacing="1" w:line="360" w:lineRule="auto"/>
        <w:contextualSpacing/>
        <w:jc w:val="left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14E3644B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课程设置：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3402"/>
        <w:gridCol w:w="3311"/>
      </w:tblGrid>
      <w:tr w14:paraId="54EE6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522" w:type="dxa"/>
            <w:gridSpan w:val="3"/>
          </w:tcPr>
          <w:p w14:paraId="0E2ED8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</w:pPr>
            <w:r>
              <w:rPr>
                <w:rFonts w:hint="eastAsia" w:asciiTheme="minorEastAsia" w:hAnsiTheme="minorEastAsia" w:cstheme="minorEastAsia"/>
                <w:b/>
                <w:sz w:val="21"/>
                <w:szCs w:val="21"/>
                <w:lang w:val="en-US" w:eastAsia="zh-CN"/>
              </w:rPr>
              <w:t>信息与通信工程</w:t>
            </w:r>
            <w:r>
              <w:rPr>
                <w:rFonts w:hint="eastAsia" w:asciiTheme="minorEastAsia" w:hAnsiTheme="minorEastAsia" w:eastAsiaTheme="minorEastAsia" w:cstheme="minorEastAsia"/>
                <w:b/>
                <w:sz w:val="21"/>
                <w:szCs w:val="21"/>
              </w:rPr>
              <w:t>专业课程</w:t>
            </w:r>
          </w:p>
        </w:tc>
      </w:tr>
      <w:tr w14:paraId="22FD90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599B7D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公共学位课</w:t>
            </w:r>
          </w:p>
        </w:tc>
        <w:tc>
          <w:tcPr>
            <w:tcW w:w="3402" w:type="dxa"/>
          </w:tcPr>
          <w:p w14:paraId="6DE6C2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中国特色社会主义理论与实践</w:t>
            </w:r>
          </w:p>
        </w:tc>
        <w:tc>
          <w:tcPr>
            <w:tcW w:w="3311" w:type="dxa"/>
          </w:tcPr>
          <w:p w14:paraId="5A9AB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基础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英语</w:t>
            </w:r>
          </w:p>
        </w:tc>
      </w:tr>
      <w:tr w14:paraId="5FD69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35C50B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4E41B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马克思主义与社会科学方法论</w:t>
            </w:r>
          </w:p>
        </w:tc>
        <w:tc>
          <w:tcPr>
            <w:tcW w:w="3311" w:type="dxa"/>
          </w:tcPr>
          <w:p w14:paraId="28E59A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专业英语</w:t>
            </w:r>
          </w:p>
        </w:tc>
      </w:tr>
      <w:tr w14:paraId="33B3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18A91A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必修课</w:t>
            </w:r>
          </w:p>
        </w:tc>
        <w:tc>
          <w:tcPr>
            <w:tcW w:w="3402" w:type="dxa"/>
          </w:tcPr>
          <w:p w14:paraId="455BE8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数值分析</w:t>
            </w:r>
          </w:p>
        </w:tc>
        <w:tc>
          <w:tcPr>
            <w:tcW w:w="3311" w:type="dxa"/>
          </w:tcPr>
          <w:p w14:paraId="16E745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现代数字信号处理</w:t>
            </w:r>
          </w:p>
        </w:tc>
      </w:tr>
      <w:tr w14:paraId="04036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6F320E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702C78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现代数字通信</w:t>
            </w:r>
          </w:p>
        </w:tc>
        <w:tc>
          <w:tcPr>
            <w:tcW w:w="3311" w:type="dxa"/>
          </w:tcPr>
          <w:p w14:paraId="0038A2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高级计算机网络</w:t>
            </w:r>
          </w:p>
        </w:tc>
      </w:tr>
      <w:tr w14:paraId="2F8B1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1139AE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4B3910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科学研究方法论</w:t>
            </w:r>
          </w:p>
        </w:tc>
        <w:tc>
          <w:tcPr>
            <w:tcW w:w="3311" w:type="dxa"/>
          </w:tcPr>
          <w:p w14:paraId="211EF4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现代通信技术</w:t>
            </w:r>
          </w:p>
        </w:tc>
      </w:tr>
      <w:tr w14:paraId="59A0B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restart"/>
            <w:vAlign w:val="center"/>
          </w:tcPr>
          <w:p w14:paraId="5B166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ind w:firstLine="422" w:firstLineChars="200"/>
              <w:contextualSpacing/>
              <w:jc w:val="both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1"/>
                <w:szCs w:val="21"/>
                <w:lang w:val="en-US" w:eastAsia="zh-CN"/>
              </w:rPr>
              <w:t>选修课</w:t>
            </w:r>
          </w:p>
        </w:tc>
        <w:tc>
          <w:tcPr>
            <w:tcW w:w="3402" w:type="dxa"/>
          </w:tcPr>
          <w:p w14:paraId="284AC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机器视觉</w:t>
            </w:r>
          </w:p>
        </w:tc>
        <w:tc>
          <w:tcPr>
            <w:tcW w:w="3311" w:type="dxa"/>
          </w:tcPr>
          <w:p w14:paraId="1FD371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无线传感网络</w:t>
            </w:r>
          </w:p>
        </w:tc>
      </w:tr>
      <w:tr w14:paraId="66060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28C13B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2090BC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数字信号处理</w:t>
            </w:r>
          </w:p>
        </w:tc>
        <w:tc>
          <w:tcPr>
            <w:tcW w:w="3311" w:type="dxa"/>
          </w:tcPr>
          <w:p w14:paraId="1FC1EA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软件无线电</w:t>
            </w:r>
          </w:p>
        </w:tc>
      </w:tr>
      <w:tr w14:paraId="10061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809" w:type="dxa"/>
            <w:vMerge w:val="continue"/>
          </w:tcPr>
          <w:p w14:paraId="099F9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3402" w:type="dxa"/>
          </w:tcPr>
          <w:p w14:paraId="088EAD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人工智能原理</w:t>
            </w:r>
          </w:p>
        </w:tc>
        <w:tc>
          <w:tcPr>
            <w:tcW w:w="3311" w:type="dxa"/>
          </w:tcPr>
          <w:p w14:paraId="60964C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Autospacing="0" w:afterAutospacing="0" w:line="360" w:lineRule="auto"/>
              <w:contextualSpacing/>
              <w:jc w:val="center"/>
              <w:textAlignment w:val="auto"/>
              <w:rPr>
                <w:rFonts w:hint="default" w:asciiTheme="minorEastAsia" w:hAnsi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lang w:val="en-US" w:eastAsia="zh-CN"/>
              </w:rPr>
              <w:t>信息论与编码</w:t>
            </w:r>
          </w:p>
        </w:tc>
      </w:tr>
    </w:tbl>
    <w:p w14:paraId="09DF25B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 w14:paraId="3A32C500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360" w:lineRule="auto"/>
        <w:contextualSpacing/>
        <w:jc w:val="center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注：部分课程教学参照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实</w:t>
      </w:r>
    </w:p>
    <w:p w14:paraId="4D6815CF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报名条件：</w:t>
      </w:r>
    </w:p>
    <w:p w14:paraId="20FA030D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拥护中华人民共和国宪法，遵守法律、法规，品行端正，在教学、科研、管理、行政、金融、商业等各个领域拥有一定工作经验和工作业绩的在职人员。</w:t>
      </w:r>
    </w:p>
    <w:p w14:paraId="5D324D02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报名人员必须符合下列条件之一：</w:t>
      </w:r>
    </w:p>
    <w:p w14:paraId="7DBAE732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大学本科毕业，获得本科毕业证书及学士学位（申请硕士学位须满3年）；</w:t>
      </w:r>
    </w:p>
    <w:p w14:paraId="76936FDB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已获得硕士或博士学位；</w:t>
      </w:r>
    </w:p>
    <w:p w14:paraId="7593A30B">
      <w:pPr>
        <w:pStyle w:val="4"/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已获得的学位为国（境）外学位的，须经教育部留学服务中心认证。</w:t>
      </w:r>
    </w:p>
    <w:p w14:paraId="3BE96E35">
      <w:pPr>
        <w:pStyle w:val="4"/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="210" w:leftChars="0" w:firstLine="315" w:firstLine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本科毕业无学士学位，或大专学历者，可申请参加课程学习，修满学分可获得同等学力申请硕士学位课程结业证书，但不能申请硕士学位。</w:t>
      </w:r>
    </w:p>
    <w:p w14:paraId="2A447D2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480" w:lineRule="auto"/>
        <w:ind w:leftChars="150"/>
        <w:contextualSpacing/>
        <w:jc w:val="left"/>
        <w:textAlignment w:val="auto"/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</w:p>
    <w:p w14:paraId="3313FE15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报名材料：</w:t>
      </w:r>
    </w:p>
    <w:p w14:paraId="494A8C17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本人身份证、本科毕业证、学士学位证书、2寸蓝底彩色照片；</w:t>
      </w:r>
    </w:p>
    <w:p w14:paraId="0199F286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default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申请人在教学、科研、专门技术、管理方面做出成绩的有效证明材料；</w:t>
      </w:r>
    </w:p>
    <w:p w14:paraId="417D9986">
      <w:pPr>
        <w:pStyle w:val="4"/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="317" w:leftChars="0"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sz w:val="21"/>
          <w:szCs w:val="21"/>
          <w:lang w:val="en-US" w:eastAsia="zh-CN"/>
        </w:rPr>
        <w:t>申请报名登记表、《报名告知书》。</w:t>
      </w:r>
    </w:p>
    <w:p w14:paraId="55897324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leftChars="200"/>
        <w:contextualSpacing/>
        <w:jc w:val="left"/>
        <w:textAlignment w:val="auto"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</w:p>
    <w:p w14:paraId="163E5698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培养方式和学制：</w:t>
      </w:r>
    </w:p>
    <w:p w14:paraId="6CAB831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教学方式：采用线上/线下授课，</w:t>
      </w:r>
      <w:r>
        <w:rPr>
          <w:rFonts w:hint="eastAsia" w:ascii="仿宋" w:hAnsi="仿宋" w:cs="仿宋"/>
          <w:b w:val="0"/>
          <w:bCs w:val="0"/>
          <w:color w:val="000000"/>
          <w:spacing w:val="1"/>
          <w:sz w:val="21"/>
          <w:szCs w:val="21"/>
          <w:lang w:val="en-US" w:eastAsia="zh-CN"/>
        </w:rPr>
        <w:t>（授课采取线上为主的方式教学）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；</w:t>
      </w:r>
    </w:p>
    <w:p w14:paraId="5802A0A9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ind w:firstLine="420" w:firstLineChars="200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 xml:space="preserve">学制：2年  </w:t>
      </w:r>
    </w:p>
    <w:p w14:paraId="16A092C8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100" w:beforeAutospacing="1" w:after="100" w:afterAutospacing="1" w:line="360" w:lineRule="auto"/>
        <w:contextualSpacing/>
        <w:jc w:val="left"/>
        <w:textAlignment w:val="auto"/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</w:pPr>
    </w:p>
    <w:p w14:paraId="50000FFD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获取证书：</w:t>
      </w:r>
    </w:p>
    <w:p w14:paraId="3C378642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firstLine="315" w:firstLineChars="150"/>
        <w:contextualSpacing/>
        <w:textAlignment w:val="auto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学员通过所报专业硕士研究生所有必修课程和选修课程考试，修满学分成绩合格，课程学习结束时发给武汉轻工大学硕士研究生课程班结业证书。</w:t>
      </w:r>
    </w:p>
    <w:p w14:paraId="3C8953E7">
      <w:pPr>
        <w:pStyle w:val="4"/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="0" w:leftChars="0" w:firstLine="315" w:firstLine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完成所有课程学习并且考核合格这，满足同等学力申请硕士学位条件学员，可参加全国统一考试，成绩合格达标者可进入学位论文写作阶段，论文通过评审、答辩，并经由我校学位评定委员会批准，可授予武汉轻工大学硕士学位。</w:t>
      </w:r>
    </w:p>
    <w:p w14:paraId="615354E7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auto"/>
        <w:ind w:leftChars="150"/>
        <w:contextualSpacing/>
        <w:textAlignment w:val="auto"/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</w:pPr>
      <w:bookmarkStart w:id="0" w:name="_GoBack"/>
      <w:bookmarkEnd w:id="0"/>
    </w:p>
    <w:p w14:paraId="03824FDF">
      <w:pPr>
        <w:pStyle w:val="4"/>
        <w:numPr>
          <w:ilvl w:val="0"/>
          <w:numId w:val="1"/>
        </w:numPr>
        <w:snapToGrid w:val="0"/>
        <w:spacing w:line="360" w:lineRule="auto"/>
        <w:contextualSpacing/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bCs/>
          <w:sz w:val="21"/>
          <w:szCs w:val="21"/>
          <w:lang w:val="en-US" w:eastAsia="zh-CN"/>
        </w:rPr>
        <w:t>收费标准：</w:t>
      </w:r>
    </w:p>
    <w:p w14:paraId="0ECA471F">
      <w:pPr>
        <w:pStyle w:val="4"/>
        <w:numPr>
          <w:ilvl w:val="0"/>
          <w:numId w:val="0"/>
        </w:numPr>
        <w:snapToGrid w:val="0"/>
        <w:spacing w:line="360" w:lineRule="auto"/>
        <w:ind w:firstLine="420" w:firstLineChars="200"/>
        <w:contextualSpacing/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val="en-US" w:eastAsia="zh-CN"/>
        </w:rPr>
        <w:t>学费缴纳分两段制进行，即课程学习阶段和撰写学位论文和论文答辩阶段，</w:t>
      </w:r>
      <w:r>
        <w:rPr>
          <w:rFonts w:hint="eastAsia" w:asciiTheme="minorEastAsia" w:hAnsiTheme="minorEastAsia" w:cstheme="minorEastAsia"/>
          <w:kern w:val="0"/>
          <w:sz w:val="21"/>
          <w:szCs w:val="21"/>
          <w:lang w:val="en-US" w:eastAsia="zh-CN" w:bidi="ar-SA"/>
        </w:rPr>
        <w:t>第一阶段：学费12000元和课程学习费用10000元；第二阶段：论文答辩16000元。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1FD1D6">
    <w:pPr>
      <w:pStyle w:val="3"/>
    </w:pPr>
    <w:r>
      <w:rPr>
        <w:sz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5219700"/>
          <wp:effectExtent l="0" t="0" r="2540" b="0"/>
          <wp:wrapNone/>
          <wp:docPr id="3" name="WordPictureWatermark25249" descr="武汉轻工大学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25249" descr="武汉轻工大学1"/>
                  <pic:cNvPicPr>
                    <a:picLocks noChangeAspect="1"/>
                  </pic:cNvPicPr>
                </pic:nvPicPr>
                <pic:blipFill>
                  <a:blip r:embed="rId1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521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FB78AB"/>
    <w:multiLevelType w:val="singleLevel"/>
    <w:tmpl w:val="B3FB78AB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04DF7C"/>
    <w:multiLevelType w:val="singleLevel"/>
    <w:tmpl w:val="BA04DF7C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abstractNum w:abstractNumId="2">
    <w:nsid w:val="C000E8B9"/>
    <w:multiLevelType w:val="singleLevel"/>
    <w:tmpl w:val="C000E8B9"/>
    <w:lvl w:ilvl="0" w:tentative="0">
      <w:start w:val="1"/>
      <w:numFmt w:val="decimal"/>
      <w:suff w:val="nothing"/>
      <w:lvlText w:val="%1、"/>
      <w:lvlJc w:val="left"/>
      <w:pPr>
        <w:ind w:left="-212"/>
      </w:pPr>
      <w:rPr>
        <w:rFonts w:hint="default"/>
        <w:b/>
        <w:bCs/>
      </w:rPr>
    </w:lvl>
  </w:abstractNum>
  <w:abstractNum w:abstractNumId="3">
    <w:nsid w:val="FD979A40"/>
    <w:multiLevelType w:val="singleLevel"/>
    <w:tmpl w:val="FD979A40"/>
    <w:lvl w:ilvl="0" w:tentative="0">
      <w:start w:val="1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4">
    <w:nsid w:val="0839793D"/>
    <w:multiLevelType w:val="singleLevel"/>
    <w:tmpl w:val="0839793D"/>
    <w:lvl w:ilvl="0" w:tentative="0">
      <w:start w:val="1"/>
      <w:numFmt w:val="decimal"/>
      <w:suff w:val="nothing"/>
      <w:lvlText w:val="（%1）"/>
      <w:lvlJc w:val="left"/>
    </w:lvl>
  </w:abstractNum>
  <w:abstractNum w:abstractNumId="5">
    <w:nsid w:val="4BE3664B"/>
    <w:multiLevelType w:val="singleLevel"/>
    <w:tmpl w:val="4BE3664B"/>
    <w:lvl w:ilvl="0" w:tentative="0">
      <w:start w:val="1"/>
      <w:numFmt w:val="decimal"/>
      <w:suff w:val="nothing"/>
      <w:lvlText w:val="%1、"/>
      <w:lvlJc w:val="left"/>
      <w:pPr>
        <w:ind w:left="316" w:leftChars="0" w:firstLine="0" w:firstLineChars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0NTlmMjUyZTA5NGI0MDFiZGY2M2MwYzM3OTZkNTAifQ=="/>
  </w:docVars>
  <w:rsids>
    <w:rsidRoot w:val="3ECE6E3A"/>
    <w:rsid w:val="0CE95B9C"/>
    <w:rsid w:val="1A77432C"/>
    <w:rsid w:val="22721B2C"/>
    <w:rsid w:val="250B5B00"/>
    <w:rsid w:val="2F945D43"/>
    <w:rsid w:val="33BD52AE"/>
    <w:rsid w:val="3BD96051"/>
    <w:rsid w:val="3ECE6E3A"/>
    <w:rsid w:val="3F667BAE"/>
    <w:rsid w:val="40CB5A7A"/>
    <w:rsid w:val="49C37F7C"/>
    <w:rsid w:val="4A0D4904"/>
    <w:rsid w:val="5A002E53"/>
    <w:rsid w:val="5D583B74"/>
    <w:rsid w:val="5FE92FD3"/>
    <w:rsid w:val="625F4321"/>
    <w:rsid w:val="681B3181"/>
    <w:rsid w:val="6AE63E36"/>
    <w:rsid w:val="74A3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1734</Words>
  <Characters>1770</Characters>
  <Lines>0</Lines>
  <Paragraphs>0</Paragraphs>
  <TotalTime>0</TotalTime>
  <ScaleCrop>false</ScaleCrop>
  <LinksUpToDate>false</LinksUpToDate>
  <CharactersWithSpaces>1777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2022-09-05T01:10:00Z</dcterms:created>
  <dc:creator>Administrator</dc:creator>
  <cp:lastModifiedBy>Administrator</cp:lastModifiedBy>
  <dcterms:modified xsi:type="dcterms:W3CDTF">2026-01-15T07:57:09Z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176CE25556954812A504CA96FC45F1E1</vt:lpwstr>
  </property>
  <property fmtid="{D5CDD505-2E9C-101B-9397-08002B2CF9AE}" pid="4" name="KSOTemplateDocerSaveRecord">
    <vt:lpwstr>eyJoZGlkIjoiMjJkYmYyOGQwNjU2YTFjYjBlYWQzZDdlZjc2Nzk1ZWYifQ==</vt:lpwstr>
  </property>
</Properties>
</file>