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B387A"/>
    <w:p w14:paraId="48B00841">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31AF410D"/>
    <w:p w14:paraId="3AFB3BD8">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江西师范大学同等学力人员申请硕士学位马克思主义理论</w:t>
      </w:r>
    </w:p>
    <w:p w14:paraId="6743ED40">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专业招生简章</w:t>
      </w:r>
    </w:p>
    <w:p w14:paraId="75AC56BE">
      <w:pPr>
        <w:rPr>
          <w:rFonts w:asciiTheme="minorEastAsia" w:hAnsiTheme="minorEastAsia" w:cstheme="minorEastAsia"/>
          <w:b/>
          <w:bCs/>
          <w:sz w:val="32"/>
          <w:szCs w:val="32"/>
        </w:rPr>
      </w:pPr>
    </w:p>
    <w:p w14:paraId="54770D34">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457A619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333D4DD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马克思主义学院现有马克思主义理论一级学科博士后流动站，马克思主义理论一级学科博士点，马克思主义理论一级学科硕士点。马克思主义理论学科为江西省高水平学科，马克思主义基本原理、思想政治教育是江西省“九五”、“十五”、“十一五”重点学科。思想政治理论课教学团队被评为江西省省级教学团队。现有江西省高校人文社科重点研究基地、江西省高校德育基地“江西省红色资源开发与教育研究中心”。</w:t>
      </w:r>
    </w:p>
    <w:p w14:paraId="511F9242">
      <w:pPr>
        <w:rPr>
          <w:rFonts w:asciiTheme="minorEastAsia" w:hAnsiTheme="minorEastAsia" w:cstheme="minorEastAsia"/>
          <w:sz w:val="24"/>
        </w:rPr>
      </w:pPr>
    </w:p>
    <w:p w14:paraId="547BEF7A">
      <w:pPr>
        <w:rPr>
          <w:rFonts w:asciiTheme="minorEastAsia" w:hAnsiTheme="minorEastAsia" w:cstheme="minorEastAsia"/>
          <w:sz w:val="24"/>
        </w:rPr>
      </w:pPr>
    </w:p>
    <w:p w14:paraId="095D3FF0">
      <w:pPr>
        <w:rPr>
          <w:rFonts w:asciiTheme="minorEastAsia" w:hAnsiTheme="minorEastAsia" w:cstheme="minorEastAsia"/>
          <w:sz w:val="24"/>
        </w:rPr>
      </w:pPr>
    </w:p>
    <w:p w14:paraId="4C0F7442">
      <w:pPr>
        <w:rPr>
          <w:rFonts w:asciiTheme="minorEastAsia" w:hAnsiTheme="minorEastAsia" w:cstheme="minorEastAsia"/>
          <w:sz w:val="24"/>
        </w:rPr>
      </w:pPr>
    </w:p>
    <w:p w14:paraId="13E2E6F5">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5919143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本专业培养主要通过学习和掌握马克思主理论专业的基础理论和系统的专业知识，培养能适应面向现代化和世界的德智体美劳全面发展的，具有艰苦奋斗、为人民服务和社会主义建设事业献身精神的从事马克思主义理论科学研究或独立担负专门技术工作和其他业务的高层次专门人才。       </w:t>
      </w:r>
    </w:p>
    <w:p w14:paraId="029579D4">
      <w:pPr>
        <w:pStyle w:val="10"/>
        <w:tabs>
          <w:tab w:val="left" w:pos="841"/>
        </w:tabs>
        <w:spacing w:line="242" w:lineRule="auto"/>
        <w:ind w:left="0" w:right="265" w:firstLine="0"/>
        <w:jc w:val="left"/>
        <w:rPr>
          <w:sz w:val="24"/>
        </w:rPr>
      </w:pPr>
    </w:p>
    <w:p w14:paraId="55E1581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p>
    <w:p w14:paraId="5407A7D0">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培养优势:</w:t>
      </w:r>
    </w:p>
    <w:p w14:paraId="7666824A">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1、免试入学：本科以上获得学士学位，毕业三年以上在职人员即可报名参加，先学习再考试，有足够充分的准备和学习课程的时间；</w:t>
      </w:r>
    </w:p>
    <w:p w14:paraId="351989C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专业优势：学院前身为马列主义教研部和思想政治教育教研部，具有自身特色与优势的四大研究领域：马克思主义社会发展理论研究、红色资源开发与教育研究、社会治理与创新研究、当代中国道德建设研究。马克思主义理论学科是我校的传统优势学科；</w:t>
      </w:r>
    </w:p>
    <w:p w14:paraId="01A9350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师资优势：学院师资雄厚，合理构架，学院师资力量雄厚，建立了一支数量充足、具有较高理论水平的师资队伍。专任教师队伍中，有国务院学科评议组马克思主义理论学科组成员、国家社科基金评审专家等；</w:t>
      </w:r>
    </w:p>
    <w:p w14:paraId="337C6141">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4、人脉优势：学院积极推进国际交流与合作。每年有计划派遣专任教师赴海外大学访学、交流，进行学术考察，多次举办国际学术会议，邀请外国专家来学院讲学；</w:t>
      </w:r>
    </w:p>
    <w:p w14:paraId="69F19347">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5、学习优势：学院面向全国招生，开设远程网络课程培训，方便全国各地学员随时随地便捷学习，上课时间灵活多变，不影响在职社会人员的工作和生活节奏。</w:t>
      </w:r>
    </w:p>
    <w:p w14:paraId="45F0C6F0">
      <w:pPr>
        <w:rPr>
          <w:rFonts w:asciiTheme="minorEastAsia" w:hAnsiTheme="minorEastAsia" w:cstheme="minorEastAsia"/>
          <w:b/>
          <w:bCs/>
          <w:sz w:val="24"/>
        </w:rPr>
      </w:pPr>
    </w:p>
    <w:p w14:paraId="22D3D36C">
      <w:pPr>
        <w:spacing w:line="360" w:lineRule="auto"/>
        <w:ind w:left="525" w:leftChars="250"/>
        <w:rPr>
          <w:rFonts w:asciiTheme="minorEastAsia" w:hAnsiTheme="minorEastAsia" w:cstheme="minorEastAsia"/>
          <w:sz w:val="24"/>
        </w:rPr>
      </w:pPr>
    </w:p>
    <w:p w14:paraId="238CC88A">
      <w:pPr>
        <w:spacing w:line="360" w:lineRule="auto"/>
        <w:ind w:left="525" w:leftChars="250"/>
        <w:rPr>
          <w:rFonts w:asciiTheme="minorEastAsia" w:hAnsiTheme="minorEastAsia" w:cstheme="minorEastAsia"/>
          <w:sz w:val="24"/>
        </w:rPr>
      </w:pPr>
    </w:p>
    <w:p w14:paraId="2DA9A1A1">
      <w:pPr>
        <w:spacing w:line="360" w:lineRule="auto"/>
        <w:rPr>
          <w:rFonts w:asciiTheme="minorEastAsia" w:hAnsiTheme="minorEastAsia" w:cstheme="minorEastAsia"/>
          <w:sz w:val="24"/>
        </w:rPr>
      </w:pPr>
    </w:p>
    <w:p w14:paraId="155BE150">
      <w:pPr>
        <w:spacing w:line="360" w:lineRule="auto"/>
        <w:rPr>
          <w:rFonts w:asciiTheme="minorEastAsia" w:hAnsiTheme="minorEastAsia" w:cstheme="minorEastAsia"/>
          <w:sz w:val="24"/>
        </w:rPr>
      </w:pPr>
    </w:p>
    <w:p w14:paraId="5962903E">
      <w:pPr>
        <w:spacing w:line="360" w:lineRule="auto"/>
        <w:rPr>
          <w:rFonts w:asciiTheme="minorEastAsia" w:hAnsiTheme="minorEastAsia" w:cstheme="minorEastAsia"/>
          <w:sz w:val="24"/>
        </w:rPr>
      </w:pPr>
    </w:p>
    <w:p w14:paraId="46D08FB0">
      <w:pPr>
        <w:spacing w:line="360" w:lineRule="auto"/>
        <w:rPr>
          <w:rFonts w:asciiTheme="minorEastAsia" w:hAnsiTheme="minorEastAsia" w:cstheme="minorEastAsia"/>
          <w:sz w:val="24"/>
        </w:rPr>
      </w:pPr>
    </w:p>
    <w:p w14:paraId="24B93627">
      <w:pPr>
        <w:rPr>
          <w:rFonts w:asciiTheme="minorEastAsia" w:hAnsiTheme="minorEastAsia" w:cstheme="minorEastAsia"/>
          <w:b/>
          <w:bCs/>
          <w:sz w:val="24"/>
        </w:rPr>
      </w:pPr>
    </w:p>
    <w:p w14:paraId="35FD83D1">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课程设置：</w:t>
      </w:r>
    </w:p>
    <w:p w14:paraId="3D02E781">
      <w:pPr>
        <w:rPr>
          <w:rFonts w:asciiTheme="minorEastAsia" w:hAnsiTheme="minorEastAsia" w:cstheme="minorEastAsia"/>
          <w:b/>
          <w:bCs/>
          <w:sz w:val="24"/>
        </w:rPr>
      </w:pPr>
    </w:p>
    <w:tbl>
      <w:tblPr>
        <w:tblStyle w:val="7"/>
        <w:tblW w:w="8565" w:type="dxa"/>
        <w:tblInd w:w="0" w:type="dxa"/>
        <w:tblLayout w:type="autofit"/>
        <w:tblCellMar>
          <w:top w:w="0" w:type="dxa"/>
          <w:left w:w="0" w:type="dxa"/>
          <w:bottom w:w="0" w:type="dxa"/>
          <w:right w:w="0" w:type="dxa"/>
        </w:tblCellMar>
      </w:tblPr>
      <w:tblGrid>
        <w:gridCol w:w="1199"/>
        <w:gridCol w:w="2927"/>
        <w:gridCol w:w="709"/>
        <w:gridCol w:w="567"/>
        <w:gridCol w:w="709"/>
        <w:gridCol w:w="1419"/>
        <w:gridCol w:w="1035"/>
      </w:tblGrid>
      <w:tr w14:paraId="11A62485">
        <w:tblPrEx>
          <w:tblCellMar>
            <w:top w:w="0" w:type="dxa"/>
            <w:left w:w="0" w:type="dxa"/>
            <w:bottom w:w="0" w:type="dxa"/>
            <w:right w:w="0" w:type="dxa"/>
          </w:tblCellMar>
        </w:tblPrEx>
        <w:trPr>
          <w:trHeight w:val="567" w:hRule="atLeast"/>
        </w:trPr>
        <w:tc>
          <w:tcPr>
            <w:tcW w:w="11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99B2E">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课程类别</w:t>
            </w: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198F">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课程名称</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5C5CE">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学时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251F5">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学分</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F0FC0">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开课</w:t>
            </w:r>
          </w:p>
          <w:p w14:paraId="28019D52">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学期</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80EF8">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任课老师</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B4954">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备注</w:t>
            </w:r>
          </w:p>
        </w:tc>
      </w:tr>
      <w:tr w14:paraId="07CA0FB9">
        <w:tblPrEx>
          <w:tblCellMar>
            <w:top w:w="0" w:type="dxa"/>
            <w:left w:w="0" w:type="dxa"/>
            <w:bottom w:w="0" w:type="dxa"/>
            <w:right w:w="0" w:type="dxa"/>
          </w:tblCellMar>
        </w:tblPrEx>
        <w:trPr>
          <w:trHeight w:val="567" w:hRule="atLeast"/>
        </w:trPr>
        <w:tc>
          <w:tcPr>
            <w:tcW w:w="11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38DA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公共课</w:t>
            </w: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6111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英语</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FFC7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C635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E7E0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AC1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4BA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全校必修</w:t>
            </w:r>
          </w:p>
        </w:tc>
      </w:tr>
      <w:tr w14:paraId="7DBBB57B">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4D252">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D805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中国特色社会主义理论与实践研究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E609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CBC6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217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A7D0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F943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全校必修</w:t>
            </w:r>
          </w:p>
        </w:tc>
      </w:tr>
      <w:tr w14:paraId="68B54D99">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F4B28">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9AFE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马克思主义与社会科学方法论</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A50E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797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577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8ABE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3E6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全校必修</w:t>
            </w:r>
          </w:p>
        </w:tc>
      </w:tr>
      <w:tr w14:paraId="541694CF">
        <w:tblPrEx>
          <w:tblCellMar>
            <w:top w:w="0" w:type="dxa"/>
            <w:left w:w="0" w:type="dxa"/>
            <w:bottom w:w="0" w:type="dxa"/>
            <w:right w:w="0" w:type="dxa"/>
          </w:tblCellMar>
        </w:tblPrEx>
        <w:trPr>
          <w:trHeight w:val="567" w:hRule="atLeast"/>
        </w:trPr>
        <w:tc>
          <w:tcPr>
            <w:tcW w:w="11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4B53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专业核心课</w:t>
            </w: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59F8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马克思主义哲学发展史</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D145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0A1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8DDCC">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A891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刘仁营  </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DEAF">
            <w:pPr>
              <w:jc w:val="center"/>
              <w:rPr>
                <w:rFonts w:ascii="宋体" w:hAnsi="宋体" w:eastAsia="宋体" w:cs="宋体"/>
                <w:color w:val="000000"/>
                <w:szCs w:val="21"/>
              </w:rPr>
            </w:pPr>
          </w:p>
        </w:tc>
      </w:tr>
      <w:tr w14:paraId="6BDE7913">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F748D">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E390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马克思主义经济哲学研究B</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47AD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054F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DBFC2">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69A2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刘仁营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2ABF6">
            <w:pPr>
              <w:jc w:val="center"/>
              <w:rPr>
                <w:rFonts w:ascii="宋体" w:hAnsi="宋体" w:eastAsia="宋体" w:cs="宋体"/>
                <w:color w:val="000000"/>
                <w:szCs w:val="21"/>
              </w:rPr>
            </w:pPr>
          </w:p>
        </w:tc>
      </w:tr>
      <w:tr w14:paraId="3E7F3394">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38306">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41B4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马克思主义基本原理专题研究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2801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E4A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C8B65">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221E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赖亦明</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164E9">
            <w:pPr>
              <w:jc w:val="center"/>
              <w:rPr>
                <w:rFonts w:ascii="宋体" w:hAnsi="宋体" w:eastAsia="宋体" w:cs="宋体"/>
                <w:color w:val="000000"/>
                <w:szCs w:val="21"/>
              </w:rPr>
            </w:pPr>
          </w:p>
        </w:tc>
      </w:tr>
      <w:tr w14:paraId="7D598970">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D83C4">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A7B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马克思主义社会发展理论专题研究ABCD</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1AF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55D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B8C62">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4F8B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赖亦明</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50140">
            <w:pPr>
              <w:jc w:val="center"/>
              <w:rPr>
                <w:rFonts w:ascii="宋体" w:hAnsi="宋体" w:eastAsia="宋体" w:cs="宋体"/>
                <w:color w:val="000000"/>
                <w:szCs w:val="21"/>
              </w:rPr>
            </w:pPr>
          </w:p>
        </w:tc>
      </w:tr>
      <w:tr w14:paraId="00CD31BA">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E6851">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F08A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马克思主义发展史</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C3D8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2F0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AA3CF">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CBBC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肖华平</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3DB6F">
            <w:pPr>
              <w:jc w:val="center"/>
              <w:rPr>
                <w:rFonts w:ascii="宋体" w:hAnsi="宋体" w:eastAsia="宋体" w:cs="宋体"/>
                <w:color w:val="000000"/>
                <w:szCs w:val="21"/>
              </w:rPr>
            </w:pPr>
          </w:p>
        </w:tc>
      </w:tr>
      <w:tr w14:paraId="2665808F">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7F2C9">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9AAC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马克思主义专题史研究ABC</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088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B307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EE260">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C53C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肖华平</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2D12F">
            <w:pPr>
              <w:jc w:val="center"/>
              <w:rPr>
                <w:rFonts w:ascii="宋体" w:hAnsi="宋体" w:eastAsia="宋体" w:cs="宋体"/>
                <w:color w:val="000000"/>
                <w:szCs w:val="21"/>
              </w:rPr>
            </w:pPr>
          </w:p>
        </w:tc>
      </w:tr>
      <w:tr w14:paraId="7BD39DDB">
        <w:tblPrEx>
          <w:tblCellMar>
            <w:top w:w="0" w:type="dxa"/>
            <w:left w:w="0" w:type="dxa"/>
            <w:bottom w:w="0" w:type="dxa"/>
            <w:right w:w="0" w:type="dxa"/>
          </w:tblCellMar>
        </w:tblPrEx>
        <w:trPr>
          <w:trHeight w:val="567" w:hRule="atLeast"/>
        </w:trPr>
        <w:tc>
          <w:tcPr>
            <w:tcW w:w="11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3061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专业方向课</w:t>
            </w: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018A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实践唯物主义研究A</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EEBD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E03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1DD93">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EF06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吴仁平</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9277B">
            <w:pPr>
              <w:jc w:val="center"/>
              <w:rPr>
                <w:rFonts w:ascii="宋体" w:hAnsi="宋体" w:eastAsia="宋体" w:cs="宋体"/>
                <w:color w:val="000000"/>
                <w:szCs w:val="21"/>
              </w:rPr>
            </w:pPr>
          </w:p>
        </w:tc>
      </w:tr>
      <w:tr w14:paraId="45126157">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91AD1">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26CC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马克思主义政治经济学研究B（跨一级）</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2918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6E61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1E3B7">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9FDD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毛韵</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5361D">
            <w:pPr>
              <w:jc w:val="center"/>
              <w:rPr>
                <w:rFonts w:ascii="宋体" w:hAnsi="宋体" w:eastAsia="宋体" w:cs="宋体"/>
                <w:color w:val="000000"/>
                <w:szCs w:val="21"/>
              </w:rPr>
            </w:pPr>
          </w:p>
        </w:tc>
      </w:tr>
      <w:tr w14:paraId="0CED01BF">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D2FFF">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8DE4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马克思主义与当代中国思想文化建设专题研究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C1CB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E3C0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017D4">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323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冯霞</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2B1FA">
            <w:pPr>
              <w:jc w:val="center"/>
              <w:rPr>
                <w:rFonts w:ascii="宋体" w:hAnsi="宋体" w:eastAsia="宋体" w:cs="宋体"/>
                <w:color w:val="000000"/>
                <w:szCs w:val="21"/>
              </w:rPr>
            </w:pPr>
          </w:p>
        </w:tc>
      </w:tr>
      <w:tr w14:paraId="007EA82D">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9B369">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FC1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政治学专题研究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3121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88D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8B220">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1B38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胡宜</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47FBE">
            <w:pPr>
              <w:jc w:val="center"/>
              <w:rPr>
                <w:rFonts w:ascii="宋体" w:hAnsi="宋体" w:eastAsia="宋体" w:cs="宋体"/>
                <w:color w:val="000000"/>
                <w:szCs w:val="21"/>
              </w:rPr>
            </w:pPr>
          </w:p>
        </w:tc>
      </w:tr>
      <w:tr w14:paraId="4A6032F7">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22ECB">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8946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马克思主义中国化专题研究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39A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20C8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A6260">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9977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王员</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53C26">
            <w:pPr>
              <w:jc w:val="center"/>
              <w:rPr>
                <w:rFonts w:ascii="宋体" w:hAnsi="宋体" w:eastAsia="宋体" w:cs="宋体"/>
                <w:color w:val="000000"/>
                <w:szCs w:val="21"/>
              </w:rPr>
            </w:pPr>
          </w:p>
        </w:tc>
      </w:tr>
      <w:tr w14:paraId="534810DE">
        <w:tblPrEx>
          <w:tblCellMar>
            <w:top w:w="0" w:type="dxa"/>
            <w:left w:w="0" w:type="dxa"/>
            <w:bottom w:w="0" w:type="dxa"/>
            <w:right w:w="0" w:type="dxa"/>
          </w:tblCellMar>
        </w:tblPrEx>
        <w:trPr>
          <w:trHeight w:val="567" w:hRule="atLeast"/>
        </w:trPr>
        <w:tc>
          <w:tcPr>
            <w:tcW w:w="11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20F98">
            <w:pPr>
              <w:jc w:val="center"/>
              <w:rPr>
                <w:rFonts w:ascii="宋体" w:hAnsi="宋体" w:eastAsia="宋体" w:cs="宋体"/>
                <w:color w:val="000000"/>
                <w:szCs w:val="21"/>
              </w:rPr>
            </w:pPr>
          </w:p>
        </w:tc>
        <w:tc>
          <w:tcPr>
            <w:tcW w:w="2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FE5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马克思主义理论前沿问题研究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DE11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FDFC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57754">
            <w:pPr>
              <w:jc w:val="center"/>
              <w:rPr>
                <w:rFonts w:ascii="宋体" w:hAnsi="宋体" w:eastAsia="宋体" w:cs="宋体"/>
                <w:color w:val="000000"/>
                <w:szCs w:val="21"/>
              </w:rPr>
            </w:pPr>
            <w:r>
              <w:rPr>
                <w:rFonts w:hint="eastAsia" w:ascii="宋体" w:hAnsi="宋体" w:eastAsia="宋体" w:cs="宋体"/>
                <w:color w:val="000000"/>
                <w:szCs w:val="21"/>
              </w:rPr>
              <w:t>1</w:t>
            </w:r>
          </w:p>
        </w:tc>
        <w:tc>
          <w:tcPr>
            <w:tcW w:w="14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58C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王玲玲</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83CF6">
            <w:pPr>
              <w:jc w:val="center"/>
              <w:rPr>
                <w:rFonts w:ascii="宋体" w:hAnsi="宋体" w:eastAsia="宋体" w:cs="宋体"/>
                <w:color w:val="000000"/>
                <w:szCs w:val="21"/>
              </w:rPr>
            </w:pPr>
          </w:p>
        </w:tc>
      </w:tr>
    </w:tbl>
    <w:p w14:paraId="46FDDC4E">
      <w:pPr>
        <w:rPr>
          <w:rFonts w:asciiTheme="minorEastAsia" w:hAnsiTheme="minorEastAsia" w:cstheme="minorEastAsia"/>
          <w:b/>
          <w:bCs/>
          <w:sz w:val="24"/>
        </w:rPr>
      </w:pPr>
    </w:p>
    <w:p w14:paraId="575E6280">
      <w:pPr>
        <w:rPr>
          <w:rFonts w:ascii="宋体" w:hAnsi="宋体"/>
          <w:bCs/>
          <w:color w:val="000000"/>
          <w:sz w:val="22"/>
          <w:szCs w:val="18"/>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w:t>
      </w:r>
      <w:r>
        <w:rPr>
          <w:rFonts w:hint="eastAsia" w:ascii="宋体" w:hAnsi="宋体"/>
          <w:bCs/>
          <w:color w:val="000000"/>
          <w:sz w:val="22"/>
          <w:szCs w:val="18"/>
        </w:rPr>
        <w:t xml:space="preserve">   备注：具体以实际安排课程为准</w:t>
      </w:r>
    </w:p>
    <w:p w14:paraId="22656977">
      <w:pPr>
        <w:rPr>
          <w:rFonts w:asciiTheme="minorEastAsia" w:hAnsiTheme="minorEastAsia" w:cstheme="minorEastAsia"/>
          <w:b/>
          <w:bCs/>
          <w:sz w:val="24"/>
        </w:rPr>
      </w:pPr>
    </w:p>
    <w:p w14:paraId="3C614424">
      <w:pPr>
        <w:rPr>
          <w:rFonts w:asciiTheme="minorEastAsia" w:hAnsiTheme="minorEastAsia" w:cstheme="minorEastAsia"/>
          <w:b/>
          <w:bCs/>
          <w:sz w:val="24"/>
        </w:rPr>
      </w:pPr>
    </w:p>
    <w:p w14:paraId="5053FFE0">
      <w:pPr>
        <w:rPr>
          <w:rFonts w:asciiTheme="minorEastAsia" w:hAnsiTheme="minorEastAsia" w:cstheme="minorEastAsia"/>
          <w:b/>
          <w:bCs/>
          <w:sz w:val="24"/>
        </w:rPr>
      </w:pPr>
    </w:p>
    <w:p w14:paraId="29372756">
      <w:pPr>
        <w:rPr>
          <w:rFonts w:asciiTheme="minorEastAsia" w:hAnsiTheme="minorEastAsia" w:cstheme="minorEastAsia"/>
          <w:b/>
          <w:bCs/>
          <w:sz w:val="24"/>
        </w:rPr>
      </w:pPr>
    </w:p>
    <w:p w14:paraId="4342DD20">
      <w:pPr>
        <w:rPr>
          <w:rFonts w:asciiTheme="minorEastAsia" w:hAnsiTheme="minorEastAsia" w:cstheme="minorEastAsia"/>
          <w:b/>
          <w:bCs/>
          <w:sz w:val="24"/>
        </w:rPr>
      </w:pPr>
    </w:p>
    <w:p w14:paraId="08F14795">
      <w:pPr>
        <w:rPr>
          <w:rFonts w:asciiTheme="minorEastAsia" w:hAnsiTheme="minorEastAsia" w:cstheme="minorEastAsia"/>
          <w:b/>
          <w:bCs/>
          <w:sz w:val="24"/>
        </w:rPr>
      </w:pPr>
    </w:p>
    <w:p w14:paraId="283C1A49">
      <w:pPr>
        <w:rPr>
          <w:rFonts w:asciiTheme="minorEastAsia" w:hAnsiTheme="minorEastAsia" w:cstheme="minorEastAsia"/>
          <w:b/>
          <w:bCs/>
          <w:sz w:val="24"/>
        </w:rPr>
      </w:pPr>
    </w:p>
    <w:p w14:paraId="58B51AE4">
      <w:pPr>
        <w:rPr>
          <w:rFonts w:asciiTheme="minorEastAsia" w:hAnsiTheme="minorEastAsia" w:cstheme="minorEastAsia"/>
          <w:b/>
          <w:bCs/>
          <w:sz w:val="24"/>
        </w:rPr>
      </w:pPr>
    </w:p>
    <w:p w14:paraId="5825A047">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02C7849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593DE00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4BBEADD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64B47058">
      <w:pPr>
        <w:spacing w:line="360" w:lineRule="auto"/>
        <w:rPr>
          <w:rFonts w:asciiTheme="minorEastAsia" w:hAnsiTheme="minorEastAsia" w:cstheme="minorEastAsia"/>
          <w:sz w:val="24"/>
        </w:rPr>
      </w:pPr>
    </w:p>
    <w:p w14:paraId="7A8F7AC8">
      <w:pPr>
        <w:rPr>
          <w:rFonts w:asciiTheme="minorEastAsia" w:hAnsiTheme="minorEastAsia" w:cstheme="minorEastAsia"/>
          <w:b/>
          <w:bCs/>
          <w:sz w:val="24"/>
        </w:rPr>
      </w:pPr>
    </w:p>
    <w:p w14:paraId="05C24C50">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61B25043">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54B90FA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025489F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2A98218A">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7809B86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32947305">
      <w:pPr>
        <w:rPr>
          <w:rFonts w:hint="eastAsia" w:asciiTheme="minorEastAsia" w:hAnsiTheme="minorEastAsia" w:cstheme="minorEastAsia"/>
          <w:sz w:val="24"/>
        </w:rPr>
      </w:pPr>
    </w:p>
    <w:p w14:paraId="75337632">
      <w:pPr>
        <w:rPr>
          <w:rFonts w:asciiTheme="minorEastAsia" w:hAnsiTheme="minorEastAsia" w:cstheme="minorEastAsia"/>
          <w:b/>
          <w:bCs/>
          <w:sz w:val="24"/>
        </w:rPr>
      </w:pPr>
    </w:p>
    <w:p w14:paraId="10426B5C">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03A3E83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7021774A">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70F3A5D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0490FEF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0BF7DEE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1FC1EE1A">
      <w:pPr>
        <w:spacing w:line="360" w:lineRule="auto"/>
        <w:ind w:firstLine="600" w:firstLineChars="250"/>
        <w:rPr>
          <w:rFonts w:asciiTheme="minorEastAsia" w:hAnsiTheme="minorEastAsia" w:cstheme="minorEastAsia"/>
          <w:b/>
          <w:bCs/>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0B4151B1">
      <w:pPr>
        <w:rPr>
          <w:rFonts w:asciiTheme="minorEastAsia" w:hAnsiTheme="minorEastAsia" w:cstheme="minorEastAsia"/>
          <w:b/>
          <w:bCs/>
          <w:sz w:val="24"/>
        </w:rPr>
      </w:pPr>
    </w:p>
    <w:p w14:paraId="3228B240">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330660A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学费：16000元</w:t>
      </w:r>
    </w:p>
    <w:p w14:paraId="4DE5C35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论文答辩费：9000元</w:t>
      </w:r>
    </w:p>
    <w:p w14:paraId="048123C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学习方式：网络教学+自学相结合</w:t>
      </w:r>
    </w:p>
    <w:p w14:paraId="5A6992BE">
      <w:pPr>
        <w:rPr>
          <w:rFonts w:asciiTheme="minorEastAsia" w:hAnsiTheme="minorEastAsia" w:cstheme="minorEastAsia"/>
          <w:b/>
          <w:bCs/>
          <w:sz w:val="24"/>
        </w:rPr>
      </w:pPr>
    </w:p>
    <w:p w14:paraId="0B1184B6">
      <w:pPr>
        <w:rPr>
          <w:rFonts w:asciiTheme="minorEastAsia" w:hAnsiTheme="minorEastAsia" w:cstheme="minorEastAsia"/>
          <w:color w:val="333333"/>
          <w:kern w:val="0"/>
          <w:sz w:val="24"/>
          <w:shd w:val="clear" w:color="auto" w:fill="FFFFFF"/>
        </w:rPr>
      </w:pPr>
    </w:p>
    <w:p w14:paraId="1905D830">
      <w:pPr>
        <w:rPr>
          <w:rFonts w:asciiTheme="minorEastAsia" w:hAnsiTheme="minorEastAsia" w:cstheme="minorEastAsia"/>
          <w:b/>
          <w:bCs/>
          <w:sz w:val="24"/>
        </w:rPr>
      </w:pPr>
      <w:bookmarkStart w:id="0" w:name="_GoBack"/>
      <w:bookmarkEnd w:id="0"/>
    </w:p>
    <w:p w14:paraId="68E9888C"/>
    <w:p w14:paraId="5D484688"/>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CAC3">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3"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C28AC"/>
    <w:multiLevelType w:val="singleLevel"/>
    <w:tmpl w:val="149C28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E135EB0"/>
    <w:rsid w:val="004F5BD1"/>
    <w:rsid w:val="00800DB0"/>
    <w:rsid w:val="00A87DED"/>
    <w:rsid w:val="01DE1B28"/>
    <w:rsid w:val="05703A7B"/>
    <w:rsid w:val="0654071E"/>
    <w:rsid w:val="08272075"/>
    <w:rsid w:val="0BF82E4B"/>
    <w:rsid w:val="13F87DCF"/>
    <w:rsid w:val="1BA02FF0"/>
    <w:rsid w:val="1CFB1445"/>
    <w:rsid w:val="22331CF0"/>
    <w:rsid w:val="28334E38"/>
    <w:rsid w:val="35D164CA"/>
    <w:rsid w:val="36900530"/>
    <w:rsid w:val="382009C1"/>
    <w:rsid w:val="398605DB"/>
    <w:rsid w:val="39BB41B3"/>
    <w:rsid w:val="3A816839"/>
    <w:rsid w:val="3C40637B"/>
    <w:rsid w:val="460F748A"/>
    <w:rsid w:val="463B1E57"/>
    <w:rsid w:val="464C18C2"/>
    <w:rsid w:val="4BE92426"/>
    <w:rsid w:val="4E135EB0"/>
    <w:rsid w:val="5743039E"/>
    <w:rsid w:val="5F5636FF"/>
    <w:rsid w:val="78182998"/>
    <w:rsid w:val="7DD40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5"/>
    </w:pPr>
    <w:rPr>
      <w:rFonts w:ascii="宋体" w:hAnsi="宋体" w:eastAsia="宋体" w:cs="宋体"/>
      <w:sz w:val="24"/>
      <w:lang w:val="zh-CN" w:bidi="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paragraph" w:styleId="10">
    <w:name w:val="List Paragraph"/>
    <w:basedOn w:val="1"/>
    <w:qFormat/>
    <w:uiPriority w:val="1"/>
    <w:pPr>
      <w:ind w:left="120" w:right="497" w:firstLine="480"/>
    </w:pPr>
    <w:rPr>
      <w:rFonts w:ascii="宋体" w:hAnsi="宋体" w:eastAsia="宋体" w:cs="宋体"/>
      <w:lang w:val="zh-CN" w:bidi="zh-CN"/>
    </w:rPr>
  </w:style>
  <w:style w:type="character" w:customStyle="1" w:styleId="11">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2452</Words>
  <Characters>2495</Characters>
  <Lines>131</Lines>
  <Paragraphs>36</Paragraphs>
  <TotalTime>1</TotalTime>
  <ScaleCrop>false</ScaleCrop>
  <LinksUpToDate>false</LinksUpToDate>
  <CharactersWithSpaces>15404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2026-01-14T09:37:16Z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A90BC252E9544F25BB5092334CD47E27</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