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97EA6">
      <w:pPr>
        <w:jc w:val="center"/>
        <w:rPr>
          <w:rFonts w:eastAsia="宋体"/>
          <w:color w:val="000000" w:themeColor="text1"/>
        </w:rPr>
      </w:pPr>
      <w:r>
        <w:rPr>
          <w:rFonts w:hint="eastAsia" w:eastAsia="宋体"/>
          <w:color w:val="000000" w:themeColor="text1"/>
        </w:rPr>
        <w:drawing>
          <wp:inline distT="0" distB="0" distL="114300" distR="114300">
            <wp:extent cx="4248150" cy="1502410"/>
            <wp:effectExtent l="0" t="0" r="0" b="0"/>
            <wp:docPr id="5" name="图片 5" descr="src=http_%2F%2Fn.sinaimg.cn%2Ffront%2F84%2Fw640h244%2F20190104%2FO65j-hqzxptp5109495.jpg&amp;refer=http_%2F%2Fn.sina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rc=http_%2F%2Fn.sinaimg.cn%2Ffront%2F84%2Fw640h244%2F20190104%2FO65j-hqzxptp5109495.jpg&amp;refer=http_%2F%2Fn.sinaim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DF0F9">
                            <a:alpha val="100000"/>
                          </a:srgbClr>
                        </a:clrFrom>
                        <a:clrTo>
                          <a:srgbClr val="EDF0F9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689" cy="150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BD8F">
      <w:pPr>
        <w:ind w:firstLine="1084" w:firstLineChars="300"/>
        <w:rPr>
          <w:rFonts w:hint="eastAsia" w:eastAsia="宋体"/>
          <w:b/>
          <w:bCs/>
          <w:color w:val="000000" w:themeColor="text1"/>
          <w:sz w:val="36"/>
          <w:szCs w:val="36"/>
        </w:rPr>
      </w:pPr>
      <w:r>
        <w:rPr>
          <w:rFonts w:hint="eastAsia" w:eastAsia="宋体"/>
          <w:b/>
          <w:bCs/>
          <w:color w:val="000000" w:themeColor="text1"/>
          <w:sz w:val="36"/>
          <w:szCs w:val="36"/>
        </w:rPr>
        <w:t>湖北师范大学同等学力申请硕士学位</w:t>
      </w:r>
    </w:p>
    <w:p w14:paraId="04C1065F">
      <w:pPr>
        <w:ind w:firstLine="1446" w:firstLineChars="400"/>
        <w:rPr>
          <w:rFonts w:eastAsia="宋体"/>
          <w:b/>
          <w:bCs/>
          <w:color w:val="000000" w:themeColor="text1"/>
          <w:sz w:val="36"/>
          <w:szCs w:val="36"/>
        </w:rPr>
      </w:pPr>
      <w:r>
        <w:rPr>
          <w:rFonts w:hint="eastAsia" w:eastAsia="宋体"/>
          <w:b/>
          <w:bCs/>
          <w:color w:val="000000" w:themeColor="text1"/>
          <w:sz w:val="36"/>
          <w:szCs w:val="36"/>
        </w:rPr>
        <w:t>课程与教学论--历史专业招生简章</w:t>
      </w:r>
    </w:p>
    <w:p w14:paraId="73FCC717">
      <w:pPr>
        <w:rPr>
          <w:rFonts w:eastAsia="宋体"/>
          <w:b/>
          <w:bCs/>
          <w:color w:val="000000" w:themeColor="text1"/>
        </w:rPr>
      </w:pPr>
    </w:p>
    <w:p w14:paraId="6CD50A5E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学校简介：</w:t>
      </w:r>
    </w:p>
    <w:p w14:paraId="1BEEAB81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湖北师范大学是一所以教育学、文学、理学、工学为主要学科门类，以教师教育为特色，以服务基础教育为主体的省属重点本科高等师范院校，具有硕士学位授予权，是全国本科教学工作水平评估优秀学校、国家产教融合发展工程应用型本科建设高校、湖北省国内“双一流”建设高校。学校师资力量雄厚，现有专任教师1122人，教授133人，副教授350人。具有博士学位的343人，硕士学位的579人。建校47年来，共培养各类毕业生10余万人，毕业生中绝大多数扎根在湖北省基础教育第一线。学校已成为湖北省高等师范教育的骨干力量，是培养湖北省基础教育师资的重要基地。</w:t>
      </w:r>
    </w:p>
    <w:p w14:paraId="0242F492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课程与教学论是教育学专业硕士研究生开设的一门专业课程，包含有课程论、教学论、学科教学论等，课程与教学是学校教育的基本工作，是教师在每日工作中需要解决实际的课程与教学问题，目前本校开设了课程与教学历史专业同等学力申硕学习班，为广大在职社会需要晋升人士提供提升学历的学习机会。</w:t>
      </w:r>
    </w:p>
    <w:p w14:paraId="5DF66442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</w:p>
    <w:p w14:paraId="33A50387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培养目标：</w:t>
      </w:r>
    </w:p>
    <w:p w14:paraId="349D7C33">
      <w:pPr>
        <w:pStyle w:val="6"/>
        <w:spacing w:before="0" w:beforeAutospacing="0" w:after="0" w:afterAutospacing="0" w:line="462" w:lineRule="atLeast"/>
        <w:ind w:firstLine="480" w:firstLineChars="200"/>
        <w:rPr>
          <w:rFonts w:asciiTheme="minorHAnsi" w:hAnsiTheme="minorHAnsi" w:cstheme="minorBidi"/>
          <w:color w:val="000000" w:themeColor="text1"/>
          <w:kern w:val="2"/>
        </w:rPr>
      </w:pPr>
      <w:r>
        <w:rPr>
          <w:rFonts w:hint="eastAsia" w:asciiTheme="minorEastAsia" w:hAnsiTheme="minorEastAsia" w:cstheme="minorEastAsia"/>
          <w:color w:val="000000" w:themeColor="text1"/>
        </w:rPr>
        <w:t>本专业主要通过学习历史相关的课程与教学论理论基础和系统</w:t>
      </w:r>
      <w:r>
        <w:rPr>
          <w:rFonts w:hint="eastAsia" w:asciiTheme="minorHAnsi" w:hAnsiTheme="minorHAnsi" w:cstheme="minorBidi"/>
          <w:color w:val="000000" w:themeColor="text1"/>
          <w:kern w:val="2"/>
        </w:rPr>
        <w:t>的知识，培养具备</w:t>
      </w:r>
      <w:r>
        <w:rPr>
          <w:rFonts w:asciiTheme="minorHAnsi" w:hAnsiTheme="minorHAnsi" w:cstheme="minorBidi"/>
          <w:color w:val="000000" w:themeColor="text1"/>
          <w:kern w:val="2"/>
        </w:rPr>
        <w:t>较系统的马克思主义理论素养，熟悉课程与教学论专业</w:t>
      </w:r>
      <w:r>
        <w:rPr>
          <w:rFonts w:hint="eastAsia" w:asciiTheme="minorHAnsi" w:hAnsiTheme="minorHAnsi" w:cstheme="minorBidi"/>
          <w:color w:val="000000" w:themeColor="text1"/>
          <w:kern w:val="2"/>
        </w:rPr>
        <w:t>，</w:t>
      </w:r>
      <w:r>
        <w:rPr>
          <w:rFonts w:asciiTheme="minorHAnsi" w:hAnsiTheme="minorHAnsi" w:cstheme="minorBidi"/>
          <w:color w:val="000000" w:themeColor="text1"/>
          <w:kern w:val="2"/>
        </w:rPr>
        <w:t>历史学科教学论方向领域学术成果和最新研究动态，能够站在学术前沿，运用先进的研究方法和手段进行创造性研究。熟练掌握一门外国语，毕业后能在本学科领域独立从事研究和教学工作，或在实际工作部门从事相关工作</w:t>
      </w:r>
      <w:r>
        <w:rPr>
          <w:rFonts w:hint="eastAsia" w:asciiTheme="minorHAnsi" w:hAnsiTheme="minorHAnsi" w:cstheme="minorBidi"/>
          <w:color w:val="000000" w:themeColor="text1"/>
          <w:kern w:val="2"/>
        </w:rPr>
        <w:t>，为繁荣历史教育科学服务的高级专门人才。</w:t>
      </w:r>
    </w:p>
    <w:p w14:paraId="5802B2DF">
      <w:pPr>
        <w:rPr>
          <w:rFonts w:eastAsia="宋体"/>
          <w:b/>
          <w:bCs/>
          <w:color w:val="000000" w:themeColor="text1"/>
          <w:sz w:val="24"/>
        </w:rPr>
      </w:pPr>
    </w:p>
    <w:p w14:paraId="16A5A6AE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培养优势：</w:t>
      </w:r>
    </w:p>
    <w:p w14:paraId="09DCB919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1、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【免试入学，在职学习】学员满足入学条件可免试入学，在职学习提升能力，工作学习两不误；</w:t>
      </w:r>
    </w:p>
    <w:p w14:paraId="4C40E6C6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2、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【师资雄厚】学科专业选用有丰富教学经验的师资授课，浓缩课程精华，提高申硕率；</w:t>
      </w:r>
    </w:p>
    <w:p w14:paraId="09BD7929">
      <w:pPr>
        <w:spacing w:line="360" w:lineRule="auto"/>
        <w:ind w:firstLine="480" w:firstLineChars="200"/>
        <w:rPr>
          <w:rFonts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3、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【申硕科目少】学员满足申硕条件参加全国统一同等学力申请硕士学位考试，外语+</w:t>
      </w:r>
      <w:r>
        <w:rPr>
          <w:rFonts w:hint="eastAsia" w:ascii="宋体" w:hAnsi="宋体"/>
          <w:color w:val="000000" w:themeColor="text1"/>
          <w:sz w:val="24"/>
        </w:rPr>
        <w:t>专业综合，百分制六十分及格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难度较低；</w:t>
      </w:r>
    </w:p>
    <w:p w14:paraId="092FB4FB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4、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</w:t>
      </w:r>
      <w:r>
        <w:rPr>
          <w:rFonts w:ascii="宋体" w:hAnsi="宋体" w:eastAsia="宋体" w:cs="Times New Roman"/>
          <w:color w:val="000000" w:themeColor="text1"/>
          <w:sz w:val="24"/>
        </w:rPr>
        <w:t>学习方式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灵活】本专业</w:t>
      </w:r>
      <w:r>
        <w:rPr>
          <w:rFonts w:ascii="宋体" w:hAnsi="宋体" w:eastAsia="宋体" w:cs="Times New Roman"/>
          <w:color w:val="000000" w:themeColor="text1"/>
          <w:sz w:val="24"/>
        </w:rPr>
        <w:t>设</w:t>
      </w:r>
      <w:r>
        <w:rPr>
          <w:rFonts w:hint="eastAsia" w:eastAsia="宋体"/>
          <w:color w:val="000000" w:themeColor="text1"/>
          <w:sz w:val="24"/>
        </w:rPr>
        <w:t>线上（录播或直播）与线下讲座相结合</w:t>
      </w:r>
      <w:r>
        <w:rPr>
          <w:rFonts w:ascii="宋体" w:hAnsi="宋体" w:eastAsia="宋体" w:cs="Times New Roman"/>
          <w:color w:val="000000" w:themeColor="text1"/>
          <w:sz w:val="24"/>
        </w:rPr>
        <w:t>，学员不受时间、地域限制随时可学习，方便灵活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；</w:t>
      </w:r>
    </w:p>
    <w:p w14:paraId="5DBEE790">
      <w:pPr>
        <w:spacing w:line="360" w:lineRule="auto"/>
        <w:ind w:firstLine="480" w:firstLineChars="200"/>
        <w:rPr>
          <w:rFonts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5、</w:t>
      </w:r>
      <w:r>
        <w:rPr>
          <w:rFonts w:ascii="宋体" w:hAnsi="宋体" w:eastAsia="宋体" w:cs="Times New Roman"/>
          <w:color w:val="000000" w:themeColor="text1"/>
          <w:sz w:val="24"/>
        </w:rPr>
        <w:t>【可获名校证书】拟申请硕士学位的同等学力人员具备条件后，经学校学位评定委员会批准，授予</w:t>
      </w:r>
      <w:r>
        <w:rPr>
          <w:rFonts w:ascii="宋体" w:hAnsi="宋体"/>
          <w:color w:val="000000" w:themeColor="text1"/>
          <w:sz w:val="24"/>
        </w:rPr>
        <w:t>湖北师范大学</w:t>
      </w:r>
      <w:r>
        <w:rPr>
          <w:rFonts w:ascii="宋体" w:hAnsi="宋体" w:eastAsia="宋体" w:cs="Times New Roman"/>
          <w:color w:val="000000" w:themeColor="text1"/>
          <w:sz w:val="24"/>
        </w:rPr>
        <w:t>硕士学位证书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；</w:t>
      </w:r>
    </w:p>
    <w:p w14:paraId="63F9EFBF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6、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【学知识结人脉】学习期间不定期举行课外活动，学知识结高端校友人脉。</w:t>
      </w:r>
    </w:p>
    <w:p w14:paraId="37EC4F17">
      <w:pPr>
        <w:spacing w:line="360" w:lineRule="auto"/>
        <w:rPr>
          <w:rFonts w:eastAsia="宋体"/>
          <w:color w:val="000000" w:themeColor="text1"/>
          <w:sz w:val="24"/>
        </w:rPr>
      </w:pPr>
    </w:p>
    <w:p w14:paraId="5670D3AA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课程设置：</w:t>
      </w:r>
    </w:p>
    <w:tbl>
      <w:tblPr>
        <w:tblStyle w:val="8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3660"/>
        <w:gridCol w:w="2852"/>
      </w:tblGrid>
      <w:tr w14:paraId="7009A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600" w:type="dxa"/>
            <w:gridSpan w:val="3"/>
            <w:vAlign w:val="center"/>
          </w:tcPr>
          <w:p w14:paraId="13A1735B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/>
                <w:color w:val="000000" w:themeColor="text1"/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:sz w:val="24"/>
              </w:rPr>
              <w:t>课程与教学论</w:t>
            </w:r>
            <w:r>
              <w:rPr>
                <w:rFonts w:hint="eastAsia"/>
                <w:b/>
                <w:bCs/>
                <w:color w:val="000000" w:themeColor="text1"/>
                <w:sz w:val="24"/>
                <w:lang w:val="en-US" w:eastAsia="zh-CN"/>
              </w:rPr>
              <w:t>历史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</w:rPr>
              <w:t>专业课程</w:t>
            </w:r>
          </w:p>
        </w:tc>
      </w:tr>
      <w:tr w14:paraId="6F7AF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8" w:type="dxa"/>
            <w:vAlign w:val="center"/>
          </w:tcPr>
          <w:p w14:paraId="6A5953D2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外国语Ⅰ</w:t>
            </w:r>
          </w:p>
        </w:tc>
        <w:tc>
          <w:tcPr>
            <w:tcW w:w="3660" w:type="dxa"/>
            <w:vAlign w:val="center"/>
          </w:tcPr>
          <w:p w14:paraId="110264A3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中国特色社会主义理论与实践研究</w:t>
            </w:r>
          </w:p>
        </w:tc>
        <w:tc>
          <w:tcPr>
            <w:tcW w:w="2852" w:type="dxa"/>
            <w:vAlign w:val="center"/>
          </w:tcPr>
          <w:p w14:paraId="4DA89C10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发展与教育心理学</w:t>
            </w:r>
          </w:p>
        </w:tc>
      </w:tr>
      <w:tr w14:paraId="50F24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8" w:type="dxa"/>
            <w:vAlign w:val="center"/>
          </w:tcPr>
          <w:p w14:paraId="781DD902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教育科研方法</w:t>
            </w:r>
          </w:p>
        </w:tc>
        <w:tc>
          <w:tcPr>
            <w:tcW w:w="3660" w:type="dxa"/>
            <w:vAlign w:val="center"/>
          </w:tcPr>
          <w:p w14:paraId="0DB8ABC5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马克思主义与社会科学方法论</w:t>
            </w:r>
          </w:p>
        </w:tc>
        <w:tc>
          <w:tcPr>
            <w:tcW w:w="2852" w:type="dxa"/>
            <w:vAlign w:val="center"/>
          </w:tcPr>
          <w:p w14:paraId="37FC5248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课程与教学论</w:t>
            </w:r>
          </w:p>
        </w:tc>
      </w:tr>
      <w:tr w14:paraId="13D3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8" w:type="dxa"/>
            <w:vAlign w:val="center"/>
          </w:tcPr>
          <w:p w14:paraId="6E649232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教育学原理</w:t>
            </w:r>
          </w:p>
        </w:tc>
        <w:tc>
          <w:tcPr>
            <w:tcW w:w="3660" w:type="dxa"/>
            <w:vAlign w:val="center"/>
          </w:tcPr>
          <w:p w14:paraId="53F00FB7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教育热点问题研究</w:t>
            </w:r>
          </w:p>
        </w:tc>
        <w:tc>
          <w:tcPr>
            <w:tcW w:w="2852" w:type="dxa"/>
            <w:vAlign w:val="center"/>
          </w:tcPr>
          <w:p w14:paraId="0038F28F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教师教育专题研究</w:t>
            </w:r>
          </w:p>
        </w:tc>
      </w:tr>
      <w:tr w14:paraId="56D8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88" w:type="dxa"/>
            <w:vAlign w:val="center"/>
          </w:tcPr>
          <w:p w14:paraId="20B377C8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现代教育思潮</w:t>
            </w:r>
          </w:p>
        </w:tc>
        <w:tc>
          <w:tcPr>
            <w:tcW w:w="3660" w:type="dxa"/>
            <w:vAlign w:val="center"/>
          </w:tcPr>
          <w:p w14:paraId="537750CD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教师学习与发展专题研究</w:t>
            </w:r>
          </w:p>
        </w:tc>
        <w:tc>
          <w:tcPr>
            <w:tcW w:w="2852" w:type="dxa"/>
            <w:vAlign w:val="center"/>
          </w:tcPr>
          <w:p w14:paraId="1005BDAF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德育原理</w:t>
            </w:r>
          </w:p>
        </w:tc>
      </w:tr>
      <w:tr w14:paraId="6E3B4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88" w:type="dxa"/>
            <w:vAlign w:val="center"/>
          </w:tcPr>
          <w:p w14:paraId="231A7E9C">
            <w:pPr>
              <w:pStyle w:val="6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教学艺术论</w:t>
            </w:r>
          </w:p>
        </w:tc>
        <w:tc>
          <w:tcPr>
            <w:tcW w:w="3660" w:type="dxa"/>
            <w:vAlign w:val="center"/>
          </w:tcPr>
          <w:p w14:paraId="422080DF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教师教育学前沿问题研究</w:t>
            </w:r>
          </w:p>
        </w:tc>
        <w:tc>
          <w:tcPr>
            <w:tcW w:w="2852" w:type="dxa"/>
            <w:vAlign w:val="center"/>
          </w:tcPr>
          <w:p w14:paraId="52A4B098">
            <w:pPr>
              <w:spacing w:line="22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论文学术规范与写作指导</w:t>
            </w:r>
          </w:p>
        </w:tc>
      </w:tr>
    </w:tbl>
    <w:p w14:paraId="00FC7125">
      <w:pPr>
        <w:rPr>
          <w:rFonts w:eastAsia="宋体"/>
          <w:b/>
          <w:bCs/>
          <w:color w:val="000000" w:themeColor="text1"/>
          <w:sz w:val="24"/>
        </w:rPr>
      </w:pPr>
    </w:p>
    <w:p w14:paraId="4D1D8EDD">
      <w:pPr>
        <w:pStyle w:val="6"/>
        <w:snapToGrid w:val="0"/>
        <w:spacing w:line="360" w:lineRule="auto"/>
        <w:ind w:firstLine="2520" w:firstLineChars="1200"/>
        <w:contextualSpacing/>
        <w:rPr>
          <w:b/>
          <w:bCs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</w:rPr>
        <w:t>注：部分课程参照实际教学</w:t>
      </w:r>
    </w:p>
    <w:p w14:paraId="090DAAA5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报考条件：</w:t>
      </w:r>
    </w:p>
    <w:p w14:paraId="555CFCBB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1、拥护中华人民共和国宪法、遵守法律、法规，品行端正的在职人员。   </w:t>
      </w:r>
    </w:p>
    <w:p w14:paraId="11E230A1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2、申请硕士学位的在职人员应具有大学本科学历且已获得学士学位，并在 获得学士学位后工作三年以上（含三年）或者虽无学士学位但已获硕士或博士学 位，在申请学位的专业或相近专业做出成绩。                                 </w:t>
      </w:r>
    </w:p>
    <w:p w14:paraId="45E9006D">
      <w:pPr>
        <w:spacing w:line="360" w:lineRule="auto"/>
        <w:ind w:firstLine="480" w:firstLineChars="200"/>
        <w:rPr>
          <w:rFonts w:hint="eastAsia"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3、具有专科学历或本科学历无学士学位者，具有两年以上工作经验，经申 请也可报读，但不能申请硕士学位。</w:t>
      </w:r>
    </w:p>
    <w:p w14:paraId="114F1635">
      <w:pPr>
        <w:spacing w:line="360" w:lineRule="auto"/>
        <w:ind w:firstLine="480" w:firstLineChars="200"/>
        <w:rPr>
          <w:rFonts w:hint="eastAsia" w:eastAsia="宋体"/>
          <w:color w:val="000000" w:themeColor="text1"/>
          <w:sz w:val="24"/>
        </w:rPr>
      </w:pPr>
    </w:p>
    <w:p w14:paraId="3A4B0729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培养方式和学制：</w:t>
      </w:r>
    </w:p>
    <w:p w14:paraId="1269FC5D">
      <w:pPr>
        <w:spacing w:line="360" w:lineRule="auto"/>
        <w:ind w:firstLine="480" w:firstLineChars="200"/>
        <w:rPr>
          <w:rFonts w:hint="eastAsia"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授课方式：线上（录播或直播）</w:t>
      </w:r>
    </w:p>
    <w:p w14:paraId="1A845FE7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学制：1.5-2年</w:t>
      </w:r>
    </w:p>
    <w:p w14:paraId="1A3731DE">
      <w:pPr>
        <w:rPr>
          <w:rFonts w:eastAsia="宋体"/>
          <w:b/>
          <w:bCs/>
          <w:color w:val="000000" w:themeColor="text1"/>
          <w:sz w:val="24"/>
        </w:rPr>
      </w:pPr>
    </w:p>
    <w:p w14:paraId="40BA0CD0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报名材料：</w:t>
      </w:r>
    </w:p>
    <w:p w14:paraId="2CC2432E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1、有效身份证件、学位证书、毕业证书原件并交复印件各一份；          </w:t>
      </w:r>
    </w:p>
    <w:p w14:paraId="0D74612D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2、填写“湖北师范大学接受在职人员以同等学力申请硕士学位登记表；                                                                    </w:t>
      </w:r>
    </w:p>
    <w:p w14:paraId="177D36EE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3、已发表或出版的与申请学位专业相关的学术论文、专著或其它成果 ；                                                          </w:t>
      </w:r>
    </w:p>
    <w:p w14:paraId="41D3D398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4、报名时需带同一底版近期一寸免冠照片三张。    </w:t>
      </w:r>
    </w:p>
    <w:p w14:paraId="7E2247F2">
      <w:pPr>
        <w:rPr>
          <w:rFonts w:eastAsia="宋体"/>
          <w:b/>
          <w:bCs/>
          <w:color w:val="000000" w:themeColor="text1"/>
          <w:sz w:val="24"/>
        </w:rPr>
      </w:pPr>
    </w:p>
    <w:p w14:paraId="06D48A58">
      <w:pPr>
        <w:numPr>
          <w:ilvl w:val="0"/>
          <w:numId w:val="1"/>
        </w:numPr>
        <w:spacing w:line="360" w:lineRule="auto"/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报名费用：</w:t>
      </w:r>
    </w:p>
    <w:p w14:paraId="2BD8D18A">
      <w:pPr>
        <w:spacing w:line="360" w:lineRule="auto"/>
        <w:ind w:firstLine="480" w:firstLineChars="2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  <w:lang w:val="en-US" w:eastAsia="zh-CN"/>
        </w:rPr>
        <w:t>1</w:t>
      </w:r>
      <w:r>
        <w:rPr>
          <w:rFonts w:hint="eastAsia"/>
          <w:color w:val="000000" w:themeColor="text1"/>
          <w:sz w:val="24"/>
        </w:rPr>
        <w:t>、学费：</w:t>
      </w:r>
      <w:r>
        <w:rPr>
          <w:rFonts w:hint="eastAsia"/>
          <w:color w:val="000000" w:themeColor="text1"/>
          <w:sz w:val="24"/>
          <w:lang w:val="en-US" w:eastAsia="zh-CN"/>
        </w:rPr>
        <w:t>15000</w:t>
      </w:r>
      <w:r>
        <w:rPr>
          <w:rFonts w:hint="eastAsia"/>
          <w:color w:val="000000" w:themeColor="text1"/>
          <w:sz w:val="24"/>
        </w:rPr>
        <w:t>元</w:t>
      </w:r>
    </w:p>
    <w:p w14:paraId="7D34502E">
      <w:pPr>
        <w:spacing w:line="360" w:lineRule="auto"/>
        <w:ind w:firstLine="480" w:firstLineChars="2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  <w:lang w:val="en-US" w:eastAsia="zh-CN"/>
        </w:rPr>
        <w:t>2</w:t>
      </w:r>
      <w:r>
        <w:rPr>
          <w:rFonts w:hint="eastAsia"/>
          <w:color w:val="000000" w:themeColor="text1"/>
          <w:sz w:val="24"/>
        </w:rPr>
        <w:t>、答辩费：</w:t>
      </w:r>
      <w:r>
        <w:rPr>
          <w:rFonts w:hint="eastAsia"/>
          <w:color w:val="000000" w:themeColor="text1"/>
          <w:sz w:val="24"/>
          <w:lang w:val="en-US" w:eastAsia="zh-CN"/>
        </w:rPr>
        <w:t>23000</w:t>
      </w:r>
      <w:r>
        <w:rPr>
          <w:rFonts w:hint="eastAsia"/>
          <w:color w:val="000000" w:themeColor="text1"/>
          <w:sz w:val="24"/>
        </w:rPr>
        <w:t>元</w:t>
      </w:r>
    </w:p>
    <w:p w14:paraId="61642F73">
      <w:pPr>
        <w:rPr>
          <w:rFonts w:eastAsia="宋体"/>
          <w:b/>
          <w:bCs/>
          <w:color w:val="000000" w:themeColor="text1"/>
          <w:sz w:val="24"/>
        </w:rPr>
      </w:pPr>
    </w:p>
    <w:p w14:paraId="50FBAE43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获取证书：</w:t>
      </w:r>
    </w:p>
    <w:p w14:paraId="513BC485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1、学员完成课程学习且成绩合格，由学校颁发 “湖北师范大学研究生课程进修班结业证书”（加盖湖北师范大学的钢印、红印、 校长印）； </w:t>
      </w:r>
    </w:p>
    <w:p w14:paraId="0E3909E9">
      <w:pPr>
        <w:spacing w:line="360" w:lineRule="auto"/>
        <w:ind w:firstLine="480" w:firstLineChars="200"/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2、满足同等学力申请硕士学位条件学员可申请申硕考试，成绩合格可获取湖北师范大学硕士学位证书，学位网可查。</w:t>
      </w:r>
    </w:p>
    <w:p w14:paraId="63FD2EBA">
      <w:pPr>
        <w:rPr>
          <w:rFonts w:eastAsia="宋体"/>
          <w:b/>
          <w:bCs/>
          <w:color w:val="000000" w:themeColor="text1"/>
          <w:sz w:val="24"/>
        </w:rPr>
      </w:pPr>
    </w:p>
    <w:p w14:paraId="49021A44">
      <w:pPr>
        <w:rPr>
          <w:rFonts w:eastAsia="宋体"/>
          <w:color w:val="000000" w:themeColor="text1"/>
          <w:sz w:val="24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2D597">
    <w:pPr>
      <w:pStyle w:val="5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052060"/>
          <wp:effectExtent l="0" t="0" r="0" b="0"/>
          <wp:wrapNone/>
          <wp:docPr id="1" name="WordPictureWatermark18582" descr="湖北师范大学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8582" descr="湖北师范大学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05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95593"/>
    <w:multiLevelType w:val="singleLevel"/>
    <w:tmpl w:val="D6B955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Q5ODQ5N2Q1NmI0ZDAwYTJiMTcyMmU3ZjhhMWE4NmEifQ=="/>
  </w:docVars>
  <w:rsids>
    <w:rsidRoot w:val="796930ED"/>
    <w:rsid w:val="001D4A43"/>
    <w:rsid w:val="002F14FD"/>
    <w:rsid w:val="005D19E3"/>
    <w:rsid w:val="00A25A67"/>
    <w:rsid w:val="00AB1E99"/>
    <w:rsid w:val="00C43886"/>
    <w:rsid w:val="05FE7AC9"/>
    <w:rsid w:val="07352E6D"/>
    <w:rsid w:val="09A653FE"/>
    <w:rsid w:val="0FD4768E"/>
    <w:rsid w:val="10191206"/>
    <w:rsid w:val="10FA44AE"/>
    <w:rsid w:val="130B01B1"/>
    <w:rsid w:val="16F829FB"/>
    <w:rsid w:val="19671257"/>
    <w:rsid w:val="1D525E44"/>
    <w:rsid w:val="38373238"/>
    <w:rsid w:val="39B91BA0"/>
    <w:rsid w:val="3A7D2394"/>
    <w:rsid w:val="40272A16"/>
    <w:rsid w:val="4127154A"/>
    <w:rsid w:val="42201739"/>
    <w:rsid w:val="4372364C"/>
    <w:rsid w:val="462B4F19"/>
    <w:rsid w:val="467E54CB"/>
    <w:rsid w:val="47150AA3"/>
    <w:rsid w:val="4A726E33"/>
    <w:rsid w:val="50E70A65"/>
    <w:rsid w:val="5B7D1C3C"/>
    <w:rsid w:val="5CD02917"/>
    <w:rsid w:val="5E78697C"/>
    <w:rsid w:val="5F2F47AD"/>
    <w:rsid w:val="62BB75B7"/>
    <w:rsid w:val="68BB4662"/>
    <w:rsid w:val="796930ED"/>
    <w:rsid w:val="79BA3DFB"/>
    <w:rsid w:val="7D9D0D4D"/>
    <w:rsid w:val="7EAC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1533</Words>
  <Characters>1559</Characters>
  <Lines>13</Lines>
  <Paragraphs>3</Paragraphs>
  <TotalTime>0</TotalTime>
  <ScaleCrop>false</ScaleCrop>
  <LinksUpToDate>false</LinksUpToDate>
  <CharactersWithSpaces>1742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2021-10-08T07:00:00Z</dcterms:created>
  <dc:creator>读研MBA-言言</dc:creator>
  <cp:lastModifiedBy>Administrator</cp:lastModifiedBy>
  <dcterms:modified xsi:type="dcterms:W3CDTF">2026-01-16T07:48:53Z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D75226A9CDFB4193814DA963F84EDD0F</vt:lpwstr>
  </property>
  <property fmtid="{D5CDD505-2E9C-101B-9397-08002B2CF9AE}" pid="4" name="KSOTemplateDocerSaveRecord">
    <vt:lpwstr>eyJoZGlkIjoiMjJkYmYyOGQwNjU2YTFjYjBlYWQzZDdlZjc2Nzk1ZWYifQ==</vt:lpwstr>
  </property>
</Properties>
</file>