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DD5DC">
      <w:pPr>
        <w:jc w:val="center"/>
        <w:rPr>
          <w:rFonts w:eastAsia="宋体"/>
          <w:color w:val="000000" w:themeColor="text1"/>
        </w:rPr>
      </w:pPr>
      <w:r>
        <w:rPr>
          <w:rFonts w:hint="eastAsia" w:eastAsia="宋体"/>
          <w:color w:val="000000" w:themeColor="text1"/>
        </w:rPr>
        <w:drawing>
          <wp:inline distT="0" distB="0" distL="114300" distR="114300">
            <wp:extent cx="4019550" cy="1421765"/>
            <wp:effectExtent l="0" t="0" r="0" b="0"/>
            <wp:docPr id="5" name="图片 5" descr="src=http_%2F%2Fn.sinaimg.cn%2Ffront%2F84%2Fw640h244%2F20190104%2FO65j-hqzxptp5109495.jpg&amp;refer=http_%2F%2Fn.sina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rc=http_%2F%2Fn.sinaimg.cn%2Ffront%2F84%2Fw640h244%2F20190104%2FO65j-hqzxptp5109495.jpg&amp;refer=http_%2F%2Fn.sinaim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DF0F9">
                            <a:alpha val="100000"/>
                          </a:srgbClr>
                        </a:clrFrom>
                        <a:clrTo>
                          <a:srgbClr val="EDF0F9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6275" cy="1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8A23A">
      <w:pPr>
        <w:jc w:val="center"/>
        <w:rPr>
          <w:rFonts w:hint="eastAsia" w:eastAsia="宋体"/>
          <w:b/>
          <w:bCs/>
          <w:color w:val="000000" w:themeColor="text1"/>
          <w:sz w:val="36"/>
          <w:szCs w:val="36"/>
        </w:rPr>
      </w:pPr>
      <w:r>
        <w:rPr>
          <w:rFonts w:hint="eastAsia" w:eastAsia="宋体"/>
          <w:b/>
          <w:bCs/>
          <w:color w:val="000000" w:themeColor="text1"/>
          <w:sz w:val="36"/>
          <w:szCs w:val="36"/>
        </w:rPr>
        <w:t>湖北师范大学同等学力申请硕士学位学前教育学</w:t>
      </w:r>
    </w:p>
    <w:p w14:paraId="049B4B70">
      <w:pPr>
        <w:jc w:val="center"/>
        <w:rPr>
          <w:rFonts w:eastAsia="宋体"/>
          <w:b/>
          <w:bCs/>
          <w:color w:val="000000" w:themeColor="text1"/>
          <w:sz w:val="36"/>
          <w:szCs w:val="36"/>
        </w:rPr>
      </w:pPr>
      <w:r>
        <w:rPr>
          <w:rFonts w:hint="eastAsia" w:eastAsia="宋体"/>
          <w:b/>
          <w:bCs/>
          <w:color w:val="000000" w:themeColor="text1"/>
          <w:sz w:val="36"/>
          <w:szCs w:val="36"/>
        </w:rPr>
        <w:t>专业招生简章</w:t>
      </w:r>
    </w:p>
    <w:p w14:paraId="1CA3FA39">
      <w:pPr>
        <w:rPr>
          <w:rFonts w:eastAsia="宋体"/>
          <w:b/>
          <w:bCs/>
          <w:color w:val="000000" w:themeColor="text1"/>
        </w:rPr>
      </w:pPr>
    </w:p>
    <w:p w14:paraId="647BCF2D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学校简介：</w:t>
      </w:r>
    </w:p>
    <w:p w14:paraId="6BD5159A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湖北师范大学是一所以教育学、文学、理学、工学为主要学科门类，以教师教育为特色，以服务基础教育为主体的省属重点本科高等师范院校，具有硕士学位授予权，是全国本科教学工作水平评估优秀学校、国家产教融合发展工程应用型本科建设高校、湖北省国内“双一流”建设高校。学校师资力量雄厚，现有专任教师1122人，教授133人，副教授350人。具有博士学位的343人，硕士学位的579人。建校47年来，共培养各类毕业生10余万人，毕业生中绝大多数扎根在湖北省基础教育第一线。学校已成为湖北省高等师范教育的骨干力量，是培养湖北省基础教育师资的重要基地。</w:t>
      </w:r>
    </w:p>
    <w:p w14:paraId="01F114FC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 学前教育学是研究学前年龄阶段儿童教育规律的科学，是教育学的一个分支学科。主要研究入小学前年龄段(0-6或7岁)儿童身心发展与教育、学前教育服务人员专业素质及成长、各种形式学前教育组织与活动、不同区域内学前教育事业发展等方面基本规律的一门科学。近30年来由于科学技术的发展和社会上对学前教育的重视，学前教育理论的研究有很大进展。</w:t>
      </w:r>
    </w:p>
    <w:p w14:paraId="7B96087C">
      <w:pPr>
        <w:rPr>
          <w:rFonts w:eastAsia="宋体"/>
          <w:b/>
          <w:bCs/>
          <w:color w:val="000000" w:themeColor="text1"/>
          <w:sz w:val="24"/>
        </w:rPr>
      </w:pPr>
    </w:p>
    <w:p w14:paraId="6B906ECB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培养目标：</w:t>
      </w:r>
    </w:p>
    <w:p w14:paraId="602FC7F3">
      <w:pPr>
        <w:spacing w:line="360" w:lineRule="auto"/>
        <w:ind w:firstLine="480" w:firstLineChars="200"/>
        <w:rPr>
          <w:rFonts w:hint="eastAsia"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本专业培养学生系统掌握学前教育的基本理论和专门知识，掌握现代学前教育理论和科学的教育方法与技术;熟悉学前教育的国内外研究的历史、现状及发展趋势;掌握一门外国语，具备较强的科学研究能力;身心健康;具备在各种儿童教育机构、</w:t>
      </w:r>
      <w:r>
        <w:fldChar w:fldCharType="begin"/>
      </w:r>
      <w:r>
        <w:instrText xml:space="preserve"> HYPERLINK "https://baike.baidu.com/item/%E6%95%99%E8%82%B2%E8%A1%8C%E6%94%BF/8863084" \t "https://baike.baidu.com/item/%E5%AD%A6%E5%89%8D%E6%95%99%E8%82%B2%E5%AD%A6/_blank" </w:instrText>
      </w:r>
      <w:r>
        <w:fldChar w:fldCharType="separate"/>
      </w:r>
      <w:r>
        <w:rPr>
          <w:rFonts w:eastAsia="宋体"/>
          <w:color w:val="000000" w:themeColor="text1"/>
          <w:sz w:val="24"/>
        </w:rPr>
        <w:t>教育行政</w:t>
      </w:r>
      <w:r>
        <w:rPr>
          <w:rFonts w:eastAsia="宋体"/>
          <w:color w:val="000000" w:themeColor="text1"/>
          <w:sz w:val="24"/>
        </w:rPr>
        <w:fldChar w:fldCharType="end"/>
      </w:r>
      <w:r>
        <w:rPr>
          <w:rFonts w:eastAsia="宋体"/>
          <w:color w:val="000000" w:themeColor="text1"/>
          <w:sz w:val="24"/>
        </w:rPr>
        <w:t>与科研部门、社会传媒机构、师资培训部门等从事儿童教育、科学研究、培训、管理、传媒、康复训练等工作的能力。</w:t>
      </w:r>
    </w:p>
    <w:p w14:paraId="167EC8A5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</w:p>
    <w:p w14:paraId="3C12C648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培养优势：</w:t>
      </w:r>
    </w:p>
    <w:p w14:paraId="0D8751D5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1、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【免试入学，在职学习】学员满足入学条件可免试入学，在职学习提升能力，工作学习两不误；</w:t>
      </w:r>
    </w:p>
    <w:p w14:paraId="79AA9133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2、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【师资雄厚】学科专业选用有丰富教学经验的师资授课，浓缩课程精华，提高申硕率；</w:t>
      </w:r>
    </w:p>
    <w:p w14:paraId="11DE9BD2">
      <w:pPr>
        <w:spacing w:line="360" w:lineRule="auto"/>
        <w:ind w:firstLine="480" w:firstLineChars="200"/>
        <w:rPr>
          <w:rFonts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3、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【申硕科目少】学员满足申硕条件参加全国统一同等学力申请硕士学位考试，外语+</w:t>
      </w:r>
      <w:r>
        <w:rPr>
          <w:rFonts w:hint="eastAsia" w:ascii="宋体" w:hAnsi="宋体"/>
          <w:color w:val="000000" w:themeColor="text1"/>
          <w:sz w:val="24"/>
        </w:rPr>
        <w:t>专业综合，百分制六十分及格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难度较低；</w:t>
      </w:r>
    </w:p>
    <w:p w14:paraId="6DCDB18A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4、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</w:t>
      </w:r>
      <w:r>
        <w:rPr>
          <w:rFonts w:ascii="宋体" w:hAnsi="宋体" w:eastAsia="宋体" w:cs="Times New Roman"/>
          <w:color w:val="000000" w:themeColor="text1"/>
          <w:sz w:val="24"/>
        </w:rPr>
        <w:t>学习方式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灵活】本专业</w:t>
      </w:r>
      <w:r>
        <w:rPr>
          <w:rFonts w:ascii="宋体" w:hAnsi="宋体" w:eastAsia="宋体" w:cs="Times New Roman"/>
          <w:color w:val="000000" w:themeColor="text1"/>
          <w:sz w:val="24"/>
        </w:rPr>
        <w:t>设</w:t>
      </w:r>
      <w:r>
        <w:rPr>
          <w:rFonts w:hint="eastAsia" w:eastAsia="宋体"/>
          <w:color w:val="000000" w:themeColor="text1"/>
          <w:sz w:val="24"/>
        </w:rPr>
        <w:t>线上（录播或直播）与线下讲座相结合</w:t>
      </w:r>
      <w:r>
        <w:rPr>
          <w:rFonts w:ascii="宋体" w:hAnsi="宋体" w:eastAsia="宋体" w:cs="Times New Roman"/>
          <w:color w:val="000000" w:themeColor="text1"/>
          <w:sz w:val="24"/>
        </w:rPr>
        <w:t>，学员不受时间、地域限制随时可学习，方便灵活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；</w:t>
      </w:r>
    </w:p>
    <w:p w14:paraId="0BEE8E5D">
      <w:pPr>
        <w:spacing w:line="360" w:lineRule="auto"/>
        <w:ind w:firstLine="480" w:firstLineChars="200"/>
        <w:rPr>
          <w:rFonts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5、</w:t>
      </w:r>
      <w:r>
        <w:rPr>
          <w:rFonts w:ascii="宋体" w:hAnsi="宋体" w:eastAsia="宋体" w:cs="Times New Roman"/>
          <w:color w:val="000000" w:themeColor="text1"/>
          <w:sz w:val="24"/>
        </w:rPr>
        <w:t>【可获名校证书】拟申请硕士学位的同等学力人员具备条件后，经学校学位评定委员会批准，授予</w:t>
      </w:r>
      <w:r>
        <w:rPr>
          <w:rFonts w:ascii="宋体" w:hAnsi="宋体"/>
          <w:color w:val="000000" w:themeColor="text1"/>
          <w:sz w:val="24"/>
        </w:rPr>
        <w:t>湖北师范大学</w:t>
      </w:r>
      <w:r>
        <w:rPr>
          <w:rFonts w:ascii="宋体" w:hAnsi="宋体" w:eastAsia="宋体" w:cs="Times New Roman"/>
          <w:color w:val="000000" w:themeColor="text1"/>
          <w:sz w:val="24"/>
        </w:rPr>
        <w:t>硕士学位证书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；</w:t>
      </w:r>
    </w:p>
    <w:p w14:paraId="67C93BDD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6、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【学知识结人脉】学习期间不定期举行课外活动，学知识结高端校友人脉。</w:t>
      </w:r>
    </w:p>
    <w:p w14:paraId="624C6CDE">
      <w:pPr>
        <w:spacing w:line="360" w:lineRule="auto"/>
        <w:rPr>
          <w:rFonts w:eastAsia="宋体"/>
          <w:color w:val="000000" w:themeColor="text1"/>
          <w:sz w:val="24"/>
        </w:rPr>
      </w:pPr>
    </w:p>
    <w:p w14:paraId="054CA41A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课程设置：</w:t>
      </w:r>
    </w:p>
    <w:p w14:paraId="4E9CDEA6">
      <w:pPr>
        <w:rPr>
          <w:rFonts w:eastAsia="宋体"/>
          <w:b/>
          <w:bCs/>
          <w:color w:val="000000" w:themeColor="text1"/>
          <w:sz w:val="24"/>
        </w:rPr>
      </w:pPr>
    </w:p>
    <w:tbl>
      <w:tblPr>
        <w:tblStyle w:val="7"/>
        <w:tblW w:w="87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0"/>
        <w:gridCol w:w="2168"/>
        <w:gridCol w:w="3701"/>
      </w:tblGrid>
      <w:tr w14:paraId="7C1CF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39" w:type="dxa"/>
            <w:gridSpan w:val="3"/>
            <w:vAlign w:val="center"/>
          </w:tcPr>
          <w:p w14:paraId="381B7059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/>
                <w:color w:val="000000" w:themeColor="text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</w:rPr>
              <w:t>学前教育学专业课程</w:t>
            </w:r>
          </w:p>
        </w:tc>
      </w:tr>
      <w:tr w14:paraId="141F4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70" w:type="dxa"/>
            <w:vAlign w:val="center"/>
          </w:tcPr>
          <w:p w14:paraId="77DE67F2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  <w:t>教育心理学</w:t>
            </w:r>
          </w:p>
        </w:tc>
        <w:tc>
          <w:tcPr>
            <w:tcW w:w="2168" w:type="dxa"/>
            <w:vAlign w:val="center"/>
          </w:tcPr>
          <w:p w14:paraId="04A06343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  <w:t>教育研究方法</w:t>
            </w:r>
          </w:p>
        </w:tc>
        <w:tc>
          <w:tcPr>
            <w:tcW w:w="3701" w:type="dxa"/>
            <w:vAlign w:val="center"/>
          </w:tcPr>
          <w:p w14:paraId="42BBB7BD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  <w:t>第一外国语</w:t>
            </w:r>
          </w:p>
        </w:tc>
      </w:tr>
      <w:tr w14:paraId="7048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70" w:type="dxa"/>
            <w:vAlign w:val="center"/>
          </w:tcPr>
          <w:p w14:paraId="52ECF764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  <w:t>心理发展与教育</w:t>
            </w:r>
          </w:p>
        </w:tc>
        <w:tc>
          <w:tcPr>
            <w:tcW w:w="2168" w:type="dxa"/>
            <w:vAlign w:val="center"/>
          </w:tcPr>
          <w:p w14:paraId="272274A8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  <w:t>学前教育原理</w:t>
            </w:r>
          </w:p>
        </w:tc>
        <w:tc>
          <w:tcPr>
            <w:tcW w:w="3701" w:type="dxa"/>
            <w:vAlign w:val="center"/>
          </w:tcPr>
          <w:p w14:paraId="06758209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  <w:t>儿童发展理论</w:t>
            </w:r>
          </w:p>
        </w:tc>
      </w:tr>
      <w:tr w14:paraId="279C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70" w:type="dxa"/>
            <w:vAlign w:val="center"/>
          </w:tcPr>
          <w:p w14:paraId="7F3436E5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  <w:t>儿童游戏研究</w:t>
            </w:r>
          </w:p>
        </w:tc>
        <w:tc>
          <w:tcPr>
            <w:tcW w:w="2168" w:type="dxa"/>
            <w:vAlign w:val="center"/>
          </w:tcPr>
          <w:p w14:paraId="7A68B1B3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  <w:t>幼儿园课程研究</w:t>
            </w:r>
          </w:p>
        </w:tc>
        <w:tc>
          <w:tcPr>
            <w:tcW w:w="3701" w:type="dxa"/>
            <w:vAlign w:val="center"/>
          </w:tcPr>
          <w:p w14:paraId="198FD264">
            <w:pPr>
              <w:jc w:val="center"/>
              <w:rPr>
                <w:rFonts w:asciiTheme="minorEastAsia" w:hAnsiTheme="minorEastAsia" w:cs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Cs w:val="21"/>
              </w:rPr>
              <w:t>儿童教育文献选读</w:t>
            </w:r>
          </w:p>
        </w:tc>
      </w:tr>
      <w:tr w14:paraId="2A1C2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70" w:type="dxa"/>
            <w:vAlign w:val="center"/>
          </w:tcPr>
          <w:p w14:paraId="6A78C944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  <w:t>学前教育热点与前沿</w:t>
            </w:r>
          </w:p>
        </w:tc>
        <w:tc>
          <w:tcPr>
            <w:tcW w:w="2168" w:type="dxa"/>
            <w:vAlign w:val="center"/>
          </w:tcPr>
          <w:p w14:paraId="21A97491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</w:rPr>
              <w:t>学前教育政策解读</w:t>
            </w:r>
          </w:p>
        </w:tc>
        <w:tc>
          <w:tcPr>
            <w:tcW w:w="3701" w:type="dxa"/>
            <w:vAlign w:val="center"/>
          </w:tcPr>
          <w:p w14:paraId="2316C5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中国特色社会主义理论与实践</w:t>
            </w:r>
          </w:p>
        </w:tc>
      </w:tr>
    </w:tbl>
    <w:p w14:paraId="5282B3EE">
      <w:pPr>
        <w:pStyle w:val="5"/>
        <w:snapToGrid w:val="0"/>
        <w:spacing w:line="360" w:lineRule="auto"/>
        <w:ind w:firstLine="2520" w:firstLineChars="1200"/>
        <w:contextualSpacing/>
        <w:rPr>
          <w:b/>
          <w:bCs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</w:rPr>
        <w:t>注：部分课程参照实际教学</w:t>
      </w:r>
    </w:p>
    <w:p w14:paraId="5BA2B703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报考条件：</w:t>
      </w:r>
    </w:p>
    <w:p w14:paraId="2815F9CE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1、拥护中华人民共和国宪法、遵守法律、法规，品行端正的在职人员。   </w:t>
      </w:r>
    </w:p>
    <w:p w14:paraId="20DCE550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2、申请硕士学位的在职人员应具有大学本科学历且已获得学士学位，并在 获得学士学位后工作三年以上（含三年）或者虽无学士学位但已获硕士或博士学 位，在申请学位的专业或相近专业做出成绩。                                 </w:t>
      </w:r>
    </w:p>
    <w:p w14:paraId="0E38BFE9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3、具有专科学历或本科学历无学士学位者，具有两年以上工作经验，经申请也可报读，但不能申请硕士学位。 </w:t>
      </w:r>
    </w:p>
    <w:p w14:paraId="498777F3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培养方式和学制：</w:t>
      </w:r>
    </w:p>
    <w:p w14:paraId="163EF117">
      <w:pPr>
        <w:spacing w:line="360" w:lineRule="auto"/>
        <w:ind w:firstLine="480" w:firstLineChars="200"/>
        <w:rPr>
          <w:rFonts w:hint="eastAsia"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授课方式：线上（录播或直播）与线下讲座相结合</w:t>
      </w:r>
    </w:p>
    <w:p w14:paraId="4877131B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学制：1.5-2年</w:t>
      </w:r>
    </w:p>
    <w:p w14:paraId="26268797">
      <w:pPr>
        <w:rPr>
          <w:rFonts w:eastAsia="宋体"/>
          <w:b/>
          <w:bCs/>
          <w:color w:val="000000" w:themeColor="text1"/>
          <w:sz w:val="24"/>
        </w:rPr>
      </w:pPr>
    </w:p>
    <w:p w14:paraId="0D9AFD02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报名材料：</w:t>
      </w:r>
    </w:p>
    <w:p w14:paraId="1DFD6350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1、有效身份证件、学位证书、毕业证书原件并交复印件各一份；          </w:t>
      </w:r>
    </w:p>
    <w:p w14:paraId="24723101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2、填写“湖北师范大学接受在职人员以同等学力申请硕士学位登记表；                                                                    </w:t>
      </w:r>
    </w:p>
    <w:p w14:paraId="70778A86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3、已发表或出版的与申请学位专业相关的学术论文、专著或其它成果 ；                                                          </w:t>
      </w:r>
    </w:p>
    <w:p w14:paraId="6BFF0B83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4、报名时需带同一底版近期一寸免冠照片三张。    </w:t>
      </w:r>
    </w:p>
    <w:p w14:paraId="3BD6C051">
      <w:pPr>
        <w:rPr>
          <w:rFonts w:eastAsia="宋体"/>
          <w:b/>
          <w:bCs/>
          <w:color w:val="000000" w:themeColor="text1"/>
          <w:sz w:val="24"/>
        </w:rPr>
      </w:pPr>
    </w:p>
    <w:p w14:paraId="4F2A2B8C">
      <w:pPr>
        <w:numPr>
          <w:ilvl w:val="0"/>
          <w:numId w:val="1"/>
        </w:numPr>
        <w:spacing w:line="360" w:lineRule="auto"/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报名费用：</w:t>
      </w:r>
    </w:p>
    <w:p w14:paraId="2BD8D18A">
      <w:pPr>
        <w:spacing w:line="360" w:lineRule="auto"/>
        <w:ind w:firstLine="480" w:firstLineChars="20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  <w:lang w:val="en-US" w:eastAsia="zh-CN"/>
        </w:rPr>
        <w:t>1</w:t>
      </w:r>
      <w:r>
        <w:rPr>
          <w:rFonts w:hint="eastAsia"/>
          <w:color w:val="000000" w:themeColor="text1"/>
          <w:sz w:val="24"/>
        </w:rPr>
        <w:t>、学费：</w:t>
      </w:r>
      <w:r>
        <w:rPr>
          <w:rFonts w:hint="eastAsia"/>
          <w:color w:val="000000" w:themeColor="text1"/>
          <w:sz w:val="24"/>
          <w:lang w:val="en-US" w:eastAsia="zh-CN"/>
        </w:rPr>
        <w:t>15000</w:t>
      </w:r>
      <w:r>
        <w:rPr>
          <w:rFonts w:hint="eastAsia"/>
          <w:color w:val="000000" w:themeColor="text1"/>
          <w:sz w:val="24"/>
        </w:rPr>
        <w:t>元</w:t>
      </w:r>
    </w:p>
    <w:p w14:paraId="7D34502E">
      <w:pPr>
        <w:spacing w:line="360" w:lineRule="auto"/>
        <w:ind w:firstLine="480" w:firstLineChars="20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  <w:lang w:val="en-US" w:eastAsia="zh-CN"/>
        </w:rPr>
        <w:t>2</w:t>
      </w:r>
      <w:r>
        <w:rPr>
          <w:rFonts w:hint="eastAsia"/>
          <w:color w:val="000000" w:themeColor="text1"/>
          <w:sz w:val="24"/>
        </w:rPr>
        <w:t>、答辩费：</w:t>
      </w:r>
      <w:r>
        <w:rPr>
          <w:rFonts w:hint="eastAsia"/>
          <w:color w:val="000000" w:themeColor="text1"/>
          <w:sz w:val="24"/>
          <w:lang w:val="en-US" w:eastAsia="zh-CN"/>
        </w:rPr>
        <w:t>23000</w:t>
      </w:r>
      <w:r>
        <w:rPr>
          <w:rFonts w:hint="eastAsia"/>
          <w:color w:val="000000" w:themeColor="text1"/>
          <w:sz w:val="24"/>
        </w:rPr>
        <w:t>元</w:t>
      </w:r>
    </w:p>
    <w:p w14:paraId="7574DDAE">
      <w:pPr>
        <w:rPr>
          <w:rFonts w:eastAsia="宋体"/>
          <w:b/>
          <w:bCs/>
          <w:color w:val="000000" w:themeColor="text1"/>
          <w:sz w:val="24"/>
        </w:rPr>
      </w:pPr>
    </w:p>
    <w:p w14:paraId="27389CB3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获取证书：</w:t>
      </w:r>
    </w:p>
    <w:p w14:paraId="3FB589AE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1、学员完成课程学习且成绩合格，由学校颁发 “湖北师范大学研究生课程进修班结业证书”（加盖湖北师范大学的钢印、红印、 校长印）； </w:t>
      </w:r>
    </w:p>
    <w:p w14:paraId="05B235BF">
      <w:pPr>
        <w:spacing w:line="360" w:lineRule="auto"/>
        <w:ind w:firstLine="480" w:firstLineChars="200"/>
        <w:rPr>
          <w:color w:val="000000" w:themeColor="text1"/>
        </w:rPr>
      </w:pPr>
      <w:r>
        <w:rPr>
          <w:rFonts w:hint="eastAsia" w:eastAsia="宋体"/>
          <w:color w:val="000000" w:themeColor="text1"/>
          <w:sz w:val="24"/>
        </w:rPr>
        <w:t>2、满足同等学力申请硕士学位条件学员可申请申硕考试，成绩合格可获取湖北师范大学硕士学位证书，学位网可查。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67F0E">
    <w:pPr>
      <w:pStyle w:val="4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052060"/>
          <wp:effectExtent l="0" t="0" r="0" b="0"/>
          <wp:wrapNone/>
          <wp:docPr id="1" name="WordPictureWatermark18582" descr="湖北师范大学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8582" descr="湖北师范大学LOGO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05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B95593"/>
    <w:multiLevelType w:val="singleLevel"/>
    <w:tmpl w:val="D6B955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Q5ODQ5N2Q1NmI0ZDAwYTJiMTcyMmU3ZjhhMWE4NmEifQ=="/>
  </w:docVars>
  <w:rsids>
    <w:rsidRoot w:val="796930ED"/>
    <w:rsid w:val="00000543"/>
    <w:rsid w:val="000114DC"/>
    <w:rsid w:val="00602417"/>
    <w:rsid w:val="00651585"/>
    <w:rsid w:val="00B86CB8"/>
    <w:rsid w:val="05FE7AC9"/>
    <w:rsid w:val="130B01B1"/>
    <w:rsid w:val="2D4B5DBD"/>
    <w:rsid w:val="38373238"/>
    <w:rsid w:val="400D1829"/>
    <w:rsid w:val="462B4F19"/>
    <w:rsid w:val="5E78697C"/>
    <w:rsid w:val="68BB4662"/>
    <w:rsid w:val="6CDF01F0"/>
    <w:rsid w:val="796930ED"/>
    <w:rsid w:val="79BA3DFB"/>
    <w:rsid w:val="7D9D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1501</Words>
  <Characters>1530</Characters>
  <Lines>14</Lines>
  <Paragraphs>4</Paragraphs>
  <TotalTime>5</TotalTime>
  <ScaleCrop>false</ScaleCrop>
  <LinksUpToDate>false</LinksUpToDate>
  <CharactersWithSpaces>1714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2021-10-08T07:00:00Z</dcterms:created>
  <dc:creator>读研MBA-言言</dc:creator>
  <cp:lastModifiedBy>Administrator</cp:lastModifiedBy>
  <dcterms:modified xsi:type="dcterms:W3CDTF">2026-01-16T07:51:05Z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F851564823804B15B75CAE2E07965577</vt:lpwstr>
  </property>
  <property fmtid="{D5CDD505-2E9C-101B-9397-08002B2CF9AE}" pid="4" name="KSOTemplateDocerSaveRecord">
    <vt:lpwstr>eyJoZGlkIjoiMjJkYmYyOGQwNjU2YTFjYjBlYWQzZDdlZjc2Nzk1ZWYifQ==</vt:lpwstr>
  </property>
</Properties>
</file>