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CE777" w14:textId="77777777" w:rsidR="00AC73E5" w:rsidRDefault="00AC73E5"/>
    <w:p w14:paraId="7718B052" w14:textId="77777777" w:rsidR="00AC73E5" w:rsidRDefault="00000000">
      <w:pPr>
        <w:jc w:val="center"/>
      </w:pPr>
      <w:r>
        <w:rPr>
          <w:noProof/>
        </w:rPr>
        <w:drawing>
          <wp:inline distT="0" distB="0" distL="114300" distR="114300" wp14:anchorId="7732F2B6" wp14:editId="789626E0">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09312FCE" w14:textId="77777777" w:rsidR="00AC73E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华东交通大学会计学专业同等学力人员申请硕士学位</w:t>
      </w:r>
    </w:p>
    <w:p w14:paraId="3F03A89C" w14:textId="77777777" w:rsidR="00AC73E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0A683A0C" w14:textId="77777777" w:rsidR="00AC73E5" w:rsidRDefault="00AC73E5">
      <w:pPr>
        <w:adjustRightInd w:val="0"/>
        <w:snapToGrid w:val="0"/>
        <w:spacing w:line="360" w:lineRule="auto"/>
        <w:rPr>
          <w:rFonts w:ascii="宋体" w:eastAsia="宋体" w:hAnsi="宋体" w:cs="宋体" w:hint="eastAsia"/>
          <w:color w:val="000000" w:themeColor="text1"/>
          <w:sz w:val="24"/>
        </w:rPr>
      </w:pPr>
    </w:p>
    <w:p w14:paraId="5B879BE0"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7C73BF15" w14:textId="77777777"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7F76793E" w14:textId="77777777"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经济管理学院始于1984年经济管理系，1999年正式成为经济管理学院，拥有工商管理、应用经济学、统计学等3个一级学科硕士点，其中工商管理为省级示范性硕士点；拥有工商管理硕士（MBA）、会计硕士(</w:t>
      </w:r>
      <w:proofErr w:type="spellStart"/>
      <w:r>
        <w:rPr>
          <w:rStyle w:val="a8"/>
          <w:rFonts w:ascii="宋体" w:eastAsia="宋体" w:hAnsi="宋体" w:cs="宋体" w:hint="eastAsia"/>
          <w:b w:val="0"/>
          <w:bCs/>
          <w:color w:val="000000" w:themeColor="text1"/>
          <w:sz w:val="21"/>
          <w:szCs w:val="21"/>
          <w:shd w:val="clear" w:color="auto" w:fill="FFFFFF"/>
        </w:rPr>
        <w:t>MPAcc</w:t>
      </w:r>
      <w:proofErr w:type="spellEnd"/>
      <w:r>
        <w:rPr>
          <w:rStyle w:val="a8"/>
          <w:rFonts w:ascii="宋体" w:eastAsia="宋体" w:hAnsi="宋体" w:cs="宋体" w:hint="eastAsia"/>
          <w:b w:val="0"/>
          <w:bCs/>
          <w:color w:val="000000" w:themeColor="text1"/>
          <w:sz w:val="21"/>
          <w:szCs w:val="21"/>
          <w:shd w:val="clear" w:color="auto" w:fill="FFFFFF"/>
        </w:rPr>
        <w:t>)、金融硕士（MF）、应用统计硕士（MAS）、工程管理（MEM）等5个专业学位授权点。现有省级研究平台2个，省级共建平台2个，校级研究所3个，院级研究所7个。学院具有硕士研究生保送资格，现有在校本科生约2000名、全日制及非全日制研究生近千人。</w:t>
      </w:r>
    </w:p>
    <w:p w14:paraId="7F164006" w14:textId="77777777"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会计学硕士项目中心成立于2010年，致力于培养适应社会主义市场经济发展和经济全球化发展的需要，符合国家高层次会计人才培养体系要求，具备良好的职业道德、法制观念和专业胜任能力，具有很强的解决实际问题能力，技道行兼修的应用型高级会计人才。2020年学院正式成为国际认证BGA铜牌会员，进入BGA国际认证流程。主动探索更多强化国际交流的方式，以认证工作为契机，推进学科建设国际化、规范化。</w:t>
      </w:r>
    </w:p>
    <w:p w14:paraId="13A313CE" w14:textId="406A1763"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华东交通大学经济管理学院面向社会开设会计学专业同等学力人员申请硕士学位课程班，用以培养更多的会计专业人才。</w:t>
      </w:r>
    </w:p>
    <w:p w14:paraId="723B6F6B"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6D2E54CE"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25784345"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11B97F38"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lastRenderedPageBreak/>
        <w:t>培养目标：</w:t>
      </w:r>
    </w:p>
    <w:p w14:paraId="14522FF5" w14:textId="77777777"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要求学员掌握现代会计理论与实务及其相关领域的知识和技能，具有对多变的商业环境的适应能力、国际视野和战略意识，具有较强的分析与解决会计实际问题的能力。了解会计及相关管理实务，从事会计及相关工作，具有发现问题、分析问题、解决实际问题的能力，包括开拓创新、应变、判断、决策、组织指挥与协调能力。培养适应我国社会主义市场经济发展和经济全球化的需要，具有从事会计职业所需的高尚职业品质和牢固专业知识与技能、具有开拓创新能力和国际交流能力的应用型高级专门人才。</w:t>
      </w:r>
    </w:p>
    <w:p w14:paraId="30068EB7"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lang w:bidi="ar"/>
        </w:rPr>
      </w:pPr>
    </w:p>
    <w:p w14:paraId="069DCB9D"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AC73E5" w14:paraId="7F46D5A3" w14:textId="77777777">
        <w:trPr>
          <w:trHeight w:val="454"/>
        </w:trPr>
        <w:tc>
          <w:tcPr>
            <w:tcW w:w="8522" w:type="dxa"/>
            <w:gridSpan w:val="3"/>
          </w:tcPr>
          <w:p w14:paraId="6E99044C" w14:textId="77777777" w:rsidR="00AC73E5"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会计学专业课程设置</w:t>
            </w:r>
          </w:p>
        </w:tc>
      </w:tr>
      <w:tr w:rsidR="00AC73E5" w14:paraId="20A5D41C" w14:textId="77777777">
        <w:trPr>
          <w:trHeight w:val="454"/>
        </w:trPr>
        <w:tc>
          <w:tcPr>
            <w:tcW w:w="1591" w:type="dxa"/>
            <w:vAlign w:val="center"/>
          </w:tcPr>
          <w:p w14:paraId="5B7EBC22"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2804502D" w14:textId="77777777" w:rsidR="00AC73E5"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4884906F"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AC73E5" w14:paraId="45AE101A" w14:textId="77777777">
        <w:trPr>
          <w:trHeight w:val="454"/>
        </w:trPr>
        <w:tc>
          <w:tcPr>
            <w:tcW w:w="1591" w:type="dxa"/>
            <w:vMerge w:val="restart"/>
            <w:vAlign w:val="center"/>
          </w:tcPr>
          <w:p w14:paraId="14C6EB39" w14:textId="77777777" w:rsidR="00AC73E5" w:rsidRDefault="00000000">
            <w:pPr>
              <w:spacing w:line="36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2E3AB443"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财务与成本管理研究</w:t>
            </w:r>
          </w:p>
        </w:tc>
        <w:tc>
          <w:tcPr>
            <w:tcW w:w="3311" w:type="dxa"/>
          </w:tcPr>
          <w:p w14:paraId="1D223DEB"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管理会计理论研究</w:t>
            </w:r>
          </w:p>
        </w:tc>
      </w:tr>
      <w:tr w:rsidR="00AC73E5" w14:paraId="01A4C16A" w14:textId="77777777">
        <w:trPr>
          <w:trHeight w:val="454"/>
        </w:trPr>
        <w:tc>
          <w:tcPr>
            <w:tcW w:w="1591" w:type="dxa"/>
            <w:vMerge/>
          </w:tcPr>
          <w:p w14:paraId="41AC83F8" w14:textId="77777777" w:rsidR="00AC73E5" w:rsidRDefault="00AC73E5">
            <w:pPr>
              <w:spacing w:line="360" w:lineRule="auto"/>
              <w:contextualSpacing/>
              <w:jc w:val="center"/>
              <w:rPr>
                <w:rFonts w:asciiTheme="minorEastAsia" w:hAnsiTheme="minorEastAsia" w:cstheme="minorEastAsia" w:hint="eastAsia"/>
                <w:b/>
                <w:bCs/>
                <w:szCs w:val="21"/>
              </w:rPr>
            </w:pPr>
          </w:p>
        </w:tc>
        <w:tc>
          <w:tcPr>
            <w:tcW w:w="3620" w:type="dxa"/>
          </w:tcPr>
          <w:p w14:paraId="124FA8B9"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中级财务会计</w:t>
            </w:r>
          </w:p>
        </w:tc>
        <w:tc>
          <w:tcPr>
            <w:tcW w:w="3311" w:type="dxa"/>
          </w:tcPr>
          <w:p w14:paraId="15087CB4"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财务管理学</w:t>
            </w:r>
          </w:p>
        </w:tc>
      </w:tr>
      <w:tr w:rsidR="00AC73E5" w14:paraId="0E49B228" w14:textId="77777777">
        <w:trPr>
          <w:trHeight w:val="454"/>
        </w:trPr>
        <w:tc>
          <w:tcPr>
            <w:tcW w:w="1591" w:type="dxa"/>
            <w:vMerge/>
          </w:tcPr>
          <w:p w14:paraId="289C9F94" w14:textId="77777777" w:rsidR="00AC73E5" w:rsidRDefault="00AC73E5">
            <w:pPr>
              <w:spacing w:line="360" w:lineRule="auto"/>
              <w:contextualSpacing/>
              <w:jc w:val="center"/>
              <w:rPr>
                <w:rFonts w:asciiTheme="minorEastAsia" w:hAnsiTheme="minorEastAsia" w:cstheme="minorEastAsia" w:hint="eastAsia"/>
                <w:szCs w:val="21"/>
              </w:rPr>
            </w:pPr>
          </w:p>
        </w:tc>
        <w:tc>
          <w:tcPr>
            <w:tcW w:w="3620" w:type="dxa"/>
          </w:tcPr>
          <w:p w14:paraId="1BA2C0B8"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4DC80A8D"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中级微观经济学</w:t>
            </w:r>
          </w:p>
        </w:tc>
      </w:tr>
      <w:tr w:rsidR="00AC73E5" w14:paraId="1E21F33D" w14:textId="77777777">
        <w:trPr>
          <w:trHeight w:val="454"/>
        </w:trPr>
        <w:tc>
          <w:tcPr>
            <w:tcW w:w="1591" w:type="dxa"/>
            <w:vMerge/>
          </w:tcPr>
          <w:p w14:paraId="3C446C1E" w14:textId="77777777" w:rsidR="00AC73E5" w:rsidRDefault="00AC73E5">
            <w:pPr>
              <w:spacing w:line="360" w:lineRule="auto"/>
              <w:contextualSpacing/>
              <w:jc w:val="center"/>
              <w:rPr>
                <w:rFonts w:asciiTheme="minorEastAsia" w:hAnsiTheme="minorEastAsia" w:cstheme="minorEastAsia" w:hint="eastAsia"/>
                <w:szCs w:val="21"/>
              </w:rPr>
            </w:pPr>
          </w:p>
        </w:tc>
        <w:tc>
          <w:tcPr>
            <w:tcW w:w="3620" w:type="dxa"/>
          </w:tcPr>
          <w:p w14:paraId="27F48E98"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中级宏观经济学</w:t>
            </w:r>
          </w:p>
        </w:tc>
        <w:tc>
          <w:tcPr>
            <w:tcW w:w="3311" w:type="dxa"/>
          </w:tcPr>
          <w:p w14:paraId="6C0F32EF" w14:textId="77777777" w:rsidR="00AC73E5" w:rsidRDefault="00000000">
            <w:pPr>
              <w:spacing w:line="360" w:lineRule="auto"/>
              <w:contextualSpacing/>
              <w:jc w:val="center"/>
              <w:rPr>
                <w:rFonts w:asciiTheme="minorEastAsia" w:hAnsiTheme="minorEastAsia" w:cstheme="minorEastAsia" w:hint="eastAsia"/>
                <w:szCs w:val="21"/>
              </w:rPr>
            </w:pPr>
            <w:proofErr w:type="gramStart"/>
            <w:r>
              <w:rPr>
                <w:rFonts w:asciiTheme="minorEastAsia" w:hAnsiTheme="minorEastAsia" w:cstheme="minorEastAsia" w:hint="eastAsia"/>
                <w:szCs w:val="21"/>
              </w:rPr>
              <w:t>审计学</w:t>
            </w:r>
            <w:proofErr w:type="gramEnd"/>
          </w:p>
        </w:tc>
      </w:tr>
      <w:tr w:rsidR="00AC73E5" w14:paraId="4466E23D" w14:textId="77777777">
        <w:trPr>
          <w:trHeight w:val="454"/>
        </w:trPr>
        <w:tc>
          <w:tcPr>
            <w:tcW w:w="1591" w:type="dxa"/>
            <w:vMerge/>
          </w:tcPr>
          <w:p w14:paraId="177D1ABE" w14:textId="77777777" w:rsidR="00AC73E5" w:rsidRDefault="00AC73E5">
            <w:pPr>
              <w:spacing w:line="360" w:lineRule="auto"/>
              <w:contextualSpacing/>
              <w:jc w:val="center"/>
              <w:rPr>
                <w:rFonts w:asciiTheme="minorEastAsia" w:hAnsiTheme="minorEastAsia" w:cstheme="minorEastAsia" w:hint="eastAsia"/>
                <w:szCs w:val="21"/>
              </w:rPr>
            </w:pPr>
          </w:p>
        </w:tc>
        <w:tc>
          <w:tcPr>
            <w:tcW w:w="3620" w:type="dxa"/>
          </w:tcPr>
          <w:p w14:paraId="3577AB9D"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中级财务会计</w:t>
            </w:r>
          </w:p>
        </w:tc>
        <w:tc>
          <w:tcPr>
            <w:tcW w:w="3311" w:type="dxa"/>
          </w:tcPr>
          <w:p w14:paraId="4AFF6F8A"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计量经济学</w:t>
            </w:r>
          </w:p>
        </w:tc>
      </w:tr>
      <w:tr w:rsidR="00AC73E5" w14:paraId="10F8DDDB" w14:textId="77777777">
        <w:trPr>
          <w:trHeight w:val="454"/>
        </w:trPr>
        <w:tc>
          <w:tcPr>
            <w:tcW w:w="1591" w:type="dxa"/>
            <w:vMerge/>
          </w:tcPr>
          <w:p w14:paraId="3A022796" w14:textId="77777777" w:rsidR="00AC73E5" w:rsidRDefault="00AC73E5">
            <w:pPr>
              <w:spacing w:line="360" w:lineRule="auto"/>
              <w:contextualSpacing/>
              <w:jc w:val="center"/>
              <w:rPr>
                <w:rFonts w:asciiTheme="minorEastAsia" w:hAnsiTheme="minorEastAsia" w:cstheme="minorEastAsia" w:hint="eastAsia"/>
                <w:szCs w:val="21"/>
              </w:rPr>
            </w:pPr>
          </w:p>
        </w:tc>
        <w:tc>
          <w:tcPr>
            <w:tcW w:w="3620" w:type="dxa"/>
          </w:tcPr>
          <w:p w14:paraId="7FB56EC5"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公司理财</w:t>
            </w:r>
          </w:p>
        </w:tc>
        <w:tc>
          <w:tcPr>
            <w:tcW w:w="3311" w:type="dxa"/>
          </w:tcPr>
          <w:p w14:paraId="6E676E21"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货币银行学</w:t>
            </w:r>
          </w:p>
        </w:tc>
      </w:tr>
      <w:tr w:rsidR="00AC73E5" w14:paraId="482DCCFC" w14:textId="77777777">
        <w:trPr>
          <w:trHeight w:val="454"/>
        </w:trPr>
        <w:tc>
          <w:tcPr>
            <w:tcW w:w="1591" w:type="dxa"/>
            <w:vMerge/>
          </w:tcPr>
          <w:p w14:paraId="3663C365" w14:textId="77777777" w:rsidR="00AC73E5" w:rsidRDefault="00AC73E5">
            <w:pPr>
              <w:spacing w:line="360" w:lineRule="auto"/>
              <w:contextualSpacing/>
              <w:jc w:val="center"/>
              <w:rPr>
                <w:rFonts w:asciiTheme="minorEastAsia" w:hAnsiTheme="minorEastAsia" w:cstheme="minorEastAsia" w:hint="eastAsia"/>
                <w:szCs w:val="21"/>
              </w:rPr>
            </w:pPr>
          </w:p>
        </w:tc>
        <w:tc>
          <w:tcPr>
            <w:tcW w:w="3620" w:type="dxa"/>
          </w:tcPr>
          <w:p w14:paraId="2C4BD34F"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统计理论与方法</w:t>
            </w:r>
          </w:p>
        </w:tc>
        <w:tc>
          <w:tcPr>
            <w:tcW w:w="3311" w:type="dxa"/>
          </w:tcPr>
          <w:p w14:paraId="73F63A77" w14:textId="77777777" w:rsidR="00AC73E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国民经济核算</w:t>
            </w:r>
          </w:p>
        </w:tc>
      </w:tr>
    </w:tbl>
    <w:p w14:paraId="201DACCD"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2D7AF25D" w14:textId="77777777" w:rsidR="00AC73E5"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60B0B4F9"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761B9077"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1A822789" w14:textId="77777777" w:rsidR="00AC73E5"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0E336174" w14:textId="77777777" w:rsidR="00AC73E5"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642E58D5"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6112DE56"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2BE865DB" w14:textId="77777777" w:rsidR="00AC73E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0D984985" w14:textId="77777777" w:rsidR="00AC73E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26492752" w14:textId="77777777" w:rsidR="00AC73E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5F762A83" w14:textId="77777777" w:rsidR="00AC73E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5349C67F"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050C6FC"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lastRenderedPageBreak/>
        <w:t>报名材料：</w:t>
      </w:r>
    </w:p>
    <w:p w14:paraId="45EE8B03" w14:textId="77777777" w:rsidR="00AC73E5"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6B57C748" w14:textId="77777777" w:rsidR="00AC73E5"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21850327" w14:textId="77777777" w:rsidR="00AC73E5"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06D6BB86" w14:textId="77777777"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76E4BAAD"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3FDA6520"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38665438" w14:textId="77777777" w:rsidR="00AC73E5"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48B9A8C8" w14:textId="77777777" w:rsidR="00AC73E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158CE297" w14:textId="77777777" w:rsidR="00AC73E5" w:rsidRDefault="00AC73E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8DD7DD7" w14:textId="77777777" w:rsidR="00AC73E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443189C8" w14:textId="77777777" w:rsidR="00AC73E5"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3B7F8DFB" w14:textId="77777777" w:rsidR="00AC73E5"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74E102BD" w14:textId="77777777" w:rsidR="00AC73E5" w:rsidRDefault="00AC73E5">
      <w:pPr>
        <w:rPr>
          <w:rFonts w:ascii="宋体" w:eastAsia="宋体" w:hAnsi="宋体" w:cs="宋体" w:hint="eastAsia"/>
          <w:b/>
          <w:bCs/>
          <w:color w:val="000000" w:themeColor="text1"/>
          <w:sz w:val="44"/>
          <w:szCs w:val="44"/>
        </w:rPr>
      </w:pPr>
    </w:p>
    <w:sectPr w:rsidR="00AC73E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12B6" w14:textId="77777777" w:rsidR="00E216E6" w:rsidRDefault="00E216E6">
      <w:r>
        <w:separator/>
      </w:r>
    </w:p>
  </w:endnote>
  <w:endnote w:type="continuationSeparator" w:id="0">
    <w:p w14:paraId="40948706" w14:textId="77777777" w:rsidR="00E216E6" w:rsidRDefault="00E2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163AC" w14:textId="77777777" w:rsidR="00E216E6" w:rsidRDefault="00E216E6">
      <w:r>
        <w:separator/>
      </w:r>
    </w:p>
  </w:footnote>
  <w:footnote w:type="continuationSeparator" w:id="0">
    <w:p w14:paraId="1D9B54C0" w14:textId="77777777" w:rsidR="00E216E6" w:rsidRDefault="00E2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2136" w14:textId="77777777" w:rsidR="00AC73E5" w:rsidRDefault="00000000">
    <w:pPr>
      <w:pStyle w:val="a5"/>
    </w:pPr>
    <w:r>
      <w:rPr>
        <w:noProof/>
      </w:rPr>
      <w:drawing>
        <wp:anchor distT="0" distB="0" distL="114300" distR="114300" simplePos="0" relativeHeight="251659264" behindDoc="1" locked="0" layoutInCell="1" allowOverlap="1" wp14:anchorId="6052FB84" wp14:editId="6A87EC4A">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417143149">
    <w:abstractNumId w:val="0"/>
  </w:num>
  <w:num w:numId="2" w16cid:durableId="1652560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133D7B"/>
    <w:rsid w:val="003F1745"/>
    <w:rsid w:val="00AC73E5"/>
    <w:rsid w:val="00E216E6"/>
    <w:rsid w:val="070F49A2"/>
    <w:rsid w:val="07277E4A"/>
    <w:rsid w:val="0AFB340C"/>
    <w:rsid w:val="0FAB54DB"/>
    <w:rsid w:val="103E38B5"/>
    <w:rsid w:val="16321C77"/>
    <w:rsid w:val="1A1B54BE"/>
    <w:rsid w:val="1AE101ED"/>
    <w:rsid w:val="20F766A2"/>
    <w:rsid w:val="23971A56"/>
    <w:rsid w:val="2B914808"/>
    <w:rsid w:val="31C64CB7"/>
    <w:rsid w:val="31D53C4D"/>
    <w:rsid w:val="362829E1"/>
    <w:rsid w:val="3F4B1266"/>
    <w:rsid w:val="452F6966"/>
    <w:rsid w:val="4D2F582F"/>
    <w:rsid w:val="5093612C"/>
    <w:rsid w:val="51B05393"/>
    <w:rsid w:val="570F1328"/>
    <w:rsid w:val="571254EA"/>
    <w:rsid w:val="5D1F2257"/>
    <w:rsid w:val="630F7A14"/>
    <w:rsid w:val="74573252"/>
    <w:rsid w:val="78E1125F"/>
    <w:rsid w:val="7AAD278C"/>
    <w:rsid w:val="7B0E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42923"/>
  <w15:docId w15:val="{93919928-C36D-4916-B1D6-2606FD20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qFormat/>
    <w:rPr>
      <w:sz w:val="21"/>
      <w:szCs w:val="21"/>
    </w:rPr>
  </w:style>
  <w:style w:type="paragraph" w:customStyle="1" w:styleId="BodyTextIndent1">
    <w:name w:val="Body Text Indent1"/>
    <w:basedOn w:val="a"/>
    <w:autoRedefine/>
    <w:uiPriority w:val="99"/>
    <w:qFormat/>
    <w:pPr>
      <w:ind w:leftChars="200" w:left="420"/>
    </w:p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qFormat/>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6A44435C3B1F45B2A83DD5BFB2E5ADE0_13</vt:lpwstr>
  </property>
</Properties>
</file>