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9532" w14:textId="77777777" w:rsidR="0017106D" w:rsidRDefault="0017106D"/>
    <w:p w14:paraId="284871A9" w14:textId="77777777" w:rsidR="0017106D" w:rsidRDefault="00000000">
      <w:pPr>
        <w:jc w:val="center"/>
      </w:pPr>
      <w:r>
        <w:rPr>
          <w:noProof/>
        </w:rPr>
        <w:drawing>
          <wp:inline distT="0" distB="0" distL="114300" distR="114300" wp14:anchorId="19C4269D" wp14:editId="150A1002">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7E3D39B5" w14:textId="77777777" w:rsidR="0017106D"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华东交通大学机械工程专业同等学力人员申请硕士学位</w:t>
      </w:r>
    </w:p>
    <w:p w14:paraId="0DDBC261" w14:textId="77777777" w:rsidR="0017106D"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招生简章</w:t>
      </w:r>
    </w:p>
    <w:p w14:paraId="42BCACD3" w14:textId="77777777" w:rsidR="0017106D" w:rsidRDefault="0017106D">
      <w:pPr>
        <w:adjustRightInd w:val="0"/>
        <w:snapToGrid w:val="0"/>
        <w:spacing w:line="360" w:lineRule="auto"/>
        <w:rPr>
          <w:rFonts w:ascii="宋体" w:eastAsia="宋体" w:hAnsi="宋体" w:cs="宋体" w:hint="eastAsia"/>
          <w:color w:val="000000" w:themeColor="text1"/>
          <w:sz w:val="24"/>
        </w:rPr>
      </w:pPr>
    </w:p>
    <w:p w14:paraId="5B3EED39" w14:textId="77777777" w:rsidR="0017106D"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181F83FE" w14:textId="77777777" w:rsidR="0017106D"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0C176A6A" w14:textId="77777777" w:rsidR="0017106D"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机电与车辆工程学院始建于1979年，原为机电工程系，于2016年5月经华东交通大学批准更名为机电与车辆工程学院。学院现有6系1部1中心，拥有江西省第一批本科特色和品牌专业1个、国家“卓越工程师”计划专业2个、省级综合改革试点专业1个、江西省一流专业1个、省级实验教学示范中心1个，“测控技术与仪器”是江西省高校测控技术与仪器专业通过国家工程教育专业认证专业。</w:t>
      </w:r>
    </w:p>
    <w:p w14:paraId="795A0E64" w14:textId="77777777" w:rsidR="0017106D"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机械工程学科围绕“交通特色、轨道核心”办学定位和行业、地方需求，形成无损检测装备与智能诊断技术、轨道车辆运</w:t>
      </w:r>
      <w:proofErr w:type="gramStart"/>
      <w:r>
        <w:rPr>
          <w:rStyle w:val="a7"/>
          <w:rFonts w:ascii="宋体" w:eastAsia="宋体" w:hAnsi="宋体" w:cs="宋体" w:hint="eastAsia"/>
          <w:b w:val="0"/>
          <w:bCs/>
          <w:color w:val="000000" w:themeColor="text1"/>
          <w:sz w:val="21"/>
          <w:szCs w:val="21"/>
          <w:shd w:val="clear" w:color="auto" w:fill="FFFFFF"/>
        </w:rPr>
        <w:t>维技术</w:t>
      </w:r>
      <w:proofErr w:type="gramEnd"/>
      <w:r>
        <w:rPr>
          <w:rStyle w:val="a7"/>
          <w:rFonts w:ascii="宋体" w:eastAsia="宋体" w:hAnsi="宋体" w:cs="宋体" w:hint="eastAsia"/>
          <w:b w:val="0"/>
          <w:bCs/>
          <w:color w:val="000000" w:themeColor="text1"/>
          <w:sz w:val="21"/>
          <w:szCs w:val="21"/>
          <w:shd w:val="clear" w:color="auto" w:fill="FFFFFF"/>
        </w:rPr>
        <w:t>与装备、机电液一体化技术及理论、机械系统现代设计方法及理论、载运工具先进加工技术和智能新能源汽车技术等6稳定的特色方向。经过重点建设，已经形成了一支以国家高层次特支计划领军人才为带头人，拥有科技部重点领域科技创新团队、江西省优势科技创新团队以及江西省省级教学团队，年龄、结构、职称合理且具有较高学术水平的师资队伍，在省内各大高校机械工程学科横向对比，具有明显的团队优势。</w:t>
      </w:r>
    </w:p>
    <w:p w14:paraId="0EE700C7" w14:textId="0D8E9876" w:rsidR="0017106D"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华东交通大学机电与车辆工程</w:t>
      </w:r>
      <w:proofErr w:type="gramStart"/>
      <w:r>
        <w:rPr>
          <w:rStyle w:val="a7"/>
          <w:rFonts w:ascii="宋体" w:eastAsia="宋体" w:hAnsi="宋体" w:cs="宋体" w:hint="eastAsia"/>
          <w:b w:val="0"/>
          <w:bCs/>
          <w:color w:val="000000" w:themeColor="text1"/>
          <w:sz w:val="21"/>
          <w:szCs w:val="21"/>
          <w:shd w:val="clear" w:color="auto" w:fill="FFFFFF"/>
        </w:rPr>
        <w:t>学院学院</w:t>
      </w:r>
      <w:proofErr w:type="gramEnd"/>
      <w:r>
        <w:rPr>
          <w:rStyle w:val="a7"/>
          <w:rFonts w:ascii="宋体" w:eastAsia="宋体" w:hAnsi="宋体" w:cs="宋体" w:hint="eastAsia"/>
          <w:b w:val="0"/>
          <w:bCs/>
          <w:color w:val="000000" w:themeColor="text1"/>
          <w:sz w:val="21"/>
          <w:szCs w:val="21"/>
          <w:shd w:val="clear" w:color="auto" w:fill="FFFFFF"/>
        </w:rPr>
        <w:t>面向社会开设机械工程专业同等学力人员申请硕士学位课程班，用以培养更多的工程专业人才。</w:t>
      </w:r>
    </w:p>
    <w:p w14:paraId="4F157BE1" w14:textId="77777777" w:rsidR="0017106D" w:rsidRDefault="0017106D">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p>
    <w:p w14:paraId="063E3950" w14:textId="77777777" w:rsidR="0017106D" w:rsidRDefault="0017106D">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p>
    <w:p w14:paraId="1C296BFC" w14:textId="77777777" w:rsidR="0017106D"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lastRenderedPageBreak/>
        <w:t>培养目标：</w:t>
      </w:r>
    </w:p>
    <w:p w14:paraId="7C2065AE" w14:textId="77777777" w:rsidR="0017106D"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lang w:bidi="ar"/>
        </w:rPr>
      </w:pPr>
      <w:r>
        <w:rPr>
          <w:rStyle w:val="a7"/>
          <w:rFonts w:ascii="宋体" w:eastAsia="宋体" w:hAnsi="宋体" w:cs="宋体" w:hint="eastAsia"/>
          <w:b w:val="0"/>
          <w:bCs/>
          <w:color w:val="000000" w:themeColor="text1"/>
          <w:sz w:val="21"/>
          <w:szCs w:val="21"/>
          <w:shd w:val="clear" w:color="auto" w:fill="FFFFFF"/>
          <w:lang w:eastAsia="zh-TW" w:bidi="ar"/>
        </w:rPr>
        <w:t>本</w:t>
      </w:r>
      <w:r>
        <w:rPr>
          <w:rStyle w:val="a7"/>
          <w:rFonts w:ascii="宋体" w:eastAsia="宋体" w:hAnsi="宋体" w:cs="宋体" w:hint="eastAsia"/>
          <w:b w:val="0"/>
          <w:bCs/>
          <w:color w:val="000000" w:themeColor="text1"/>
          <w:sz w:val="21"/>
          <w:szCs w:val="21"/>
          <w:shd w:val="clear" w:color="auto" w:fill="FFFFFF"/>
          <w:lang w:bidi="ar"/>
        </w:rPr>
        <w:t>专业要求学员掌握机械工程学科坚实的基础理论、系统的专业知识，熟悉所从事研究方向的科学技术发展动向，具有独立进行理论和实验研究的初步能力和从事技术开发的能力，具备撰写本学科科技论文的能力以及应用开发和管理与现代机械设备相关的能力。主要面向机电一体化及轨道交通等装备领域，以培养从事机械科学技术研究、开发与管理的高素质创新人才为目标，培养学生具有良好的道德品质和创新意识、国际视野和团队合作精神，具备机械产品的设计、制造与生产组织管理的基础理论和应用技术研究的综合能力及进一步在学术领域深造的知识结构和学术能力。</w:t>
      </w:r>
    </w:p>
    <w:p w14:paraId="01E9BAD4" w14:textId="77777777" w:rsidR="0017106D" w:rsidRDefault="0017106D">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lang w:bidi="ar"/>
        </w:rPr>
      </w:pPr>
    </w:p>
    <w:p w14:paraId="7EB0F8CE" w14:textId="77777777" w:rsidR="0017106D"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17106D" w14:paraId="24AD48B0" w14:textId="77777777">
        <w:trPr>
          <w:trHeight w:val="454"/>
        </w:trPr>
        <w:tc>
          <w:tcPr>
            <w:tcW w:w="8522" w:type="dxa"/>
            <w:gridSpan w:val="3"/>
          </w:tcPr>
          <w:p w14:paraId="6645F3F7" w14:textId="77777777" w:rsidR="0017106D"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机械工程专业课程设置</w:t>
            </w:r>
          </w:p>
        </w:tc>
      </w:tr>
      <w:tr w:rsidR="0017106D" w14:paraId="417B67C0" w14:textId="77777777">
        <w:trPr>
          <w:trHeight w:val="454"/>
        </w:trPr>
        <w:tc>
          <w:tcPr>
            <w:tcW w:w="1591" w:type="dxa"/>
            <w:vMerge w:val="restart"/>
            <w:vAlign w:val="center"/>
          </w:tcPr>
          <w:p w14:paraId="26CA4861"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39476CCF" w14:textId="77777777" w:rsidR="0017106D"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04260430"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17106D" w14:paraId="59749ECC" w14:textId="77777777">
        <w:trPr>
          <w:trHeight w:val="454"/>
        </w:trPr>
        <w:tc>
          <w:tcPr>
            <w:tcW w:w="1591" w:type="dxa"/>
            <w:vMerge/>
          </w:tcPr>
          <w:p w14:paraId="36480113" w14:textId="77777777" w:rsidR="0017106D" w:rsidRDefault="0017106D">
            <w:pPr>
              <w:spacing w:line="360" w:lineRule="auto"/>
              <w:contextualSpacing/>
              <w:jc w:val="center"/>
              <w:rPr>
                <w:rFonts w:asciiTheme="minorEastAsia" w:hAnsiTheme="minorEastAsia" w:cstheme="minorEastAsia" w:hint="eastAsia"/>
                <w:szCs w:val="21"/>
              </w:rPr>
            </w:pPr>
          </w:p>
        </w:tc>
        <w:tc>
          <w:tcPr>
            <w:tcW w:w="3620" w:type="dxa"/>
          </w:tcPr>
          <w:p w14:paraId="035E04F5"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48F0D051"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17106D" w14:paraId="3047B808" w14:textId="77777777">
        <w:trPr>
          <w:trHeight w:val="454"/>
        </w:trPr>
        <w:tc>
          <w:tcPr>
            <w:tcW w:w="1591" w:type="dxa"/>
            <w:vMerge w:val="restart"/>
          </w:tcPr>
          <w:p w14:paraId="69FCDD1C" w14:textId="77777777" w:rsidR="0017106D" w:rsidRDefault="0017106D">
            <w:pPr>
              <w:spacing w:line="360" w:lineRule="auto"/>
              <w:contextualSpacing/>
              <w:jc w:val="center"/>
              <w:rPr>
                <w:rFonts w:asciiTheme="minorEastAsia" w:hAnsiTheme="minorEastAsia" w:cstheme="minorEastAsia" w:hint="eastAsia"/>
                <w:szCs w:val="21"/>
              </w:rPr>
            </w:pPr>
          </w:p>
          <w:p w14:paraId="24BB75AE" w14:textId="77777777" w:rsidR="0017106D" w:rsidRDefault="0017106D">
            <w:pPr>
              <w:spacing w:line="360" w:lineRule="auto"/>
              <w:contextualSpacing/>
              <w:jc w:val="center"/>
              <w:rPr>
                <w:rFonts w:asciiTheme="minorEastAsia" w:hAnsiTheme="minorEastAsia" w:cstheme="minorEastAsia" w:hint="eastAsia"/>
                <w:szCs w:val="21"/>
              </w:rPr>
            </w:pPr>
          </w:p>
          <w:p w14:paraId="469E6D60"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46D6DB8F"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测试技术与信号处理</w:t>
            </w:r>
          </w:p>
        </w:tc>
        <w:tc>
          <w:tcPr>
            <w:tcW w:w="3311" w:type="dxa"/>
          </w:tcPr>
          <w:p w14:paraId="3BB1D511"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现代设计方法</w:t>
            </w:r>
          </w:p>
        </w:tc>
      </w:tr>
      <w:tr w:rsidR="0017106D" w14:paraId="00D8232B" w14:textId="77777777">
        <w:trPr>
          <w:trHeight w:val="454"/>
        </w:trPr>
        <w:tc>
          <w:tcPr>
            <w:tcW w:w="1591" w:type="dxa"/>
            <w:vMerge/>
          </w:tcPr>
          <w:p w14:paraId="4A6BCFFD" w14:textId="77777777" w:rsidR="0017106D" w:rsidRDefault="0017106D">
            <w:pPr>
              <w:spacing w:line="360" w:lineRule="auto"/>
              <w:contextualSpacing/>
              <w:jc w:val="center"/>
              <w:rPr>
                <w:rFonts w:asciiTheme="minorEastAsia" w:hAnsiTheme="minorEastAsia" w:cstheme="minorEastAsia" w:hint="eastAsia"/>
                <w:szCs w:val="21"/>
              </w:rPr>
            </w:pPr>
          </w:p>
        </w:tc>
        <w:tc>
          <w:tcPr>
            <w:tcW w:w="3620" w:type="dxa"/>
          </w:tcPr>
          <w:p w14:paraId="251708E2"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现代控制理论</w:t>
            </w:r>
          </w:p>
        </w:tc>
        <w:tc>
          <w:tcPr>
            <w:tcW w:w="3311" w:type="dxa"/>
          </w:tcPr>
          <w:p w14:paraId="7FBC961F"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智能传感技术</w:t>
            </w:r>
          </w:p>
        </w:tc>
      </w:tr>
      <w:tr w:rsidR="0017106D" w14:paraId="03F1C2AA" w14:textId="77777777">
        <w:trPr>
          <w:trHeight w:val="454"/>
        </w:trPr>
        <w:tc>
          <w:tcPr>
            <w:tcW w:w="1591" w:type="dxa"/>
            <w:vMerge/>
          </w:tcPr>
          <w:p w14:paraId="7EC9DE7E" w14:textId="77777777" w:rsidR="0017106D" w:rsidRDefault="0017106D">
            <w:pPr>
              <w:spacing w:line="360" w:lineRule="auto"/>
              <w:contextualSpacing/>
              <w:jc w:val="center"/>
              <w:rPr>
                <w:rFonts w:asciiTheme="minorEastAsia" w:hAnsiTheme="minorEastAsia" w:cstheme="minorEastAsia" w:hint="eastAsia"/>
                <w:szCs w:val="21"/>
              </w:rPr>
            </w:pPr>
          </w:p>
        </w:tc>
        <w:tc>
          <w:tcPr>
            <w:tcW w:w="3620" w:type="dxa"/>
          </w:tcPr>
          <w:p w14:paraId="2169789E"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c>
          <w:tcPr>
            <w:tcW w:w="3311" w:type="dxa"/>
          </w:tcPr>
          <w:p w14:paraId="6645198A"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数值分析</w:t>
            </w:r>
          </w:p>
        </w:tc>
      </w:tr>
      <w:tr w:rsidR="0017106D" w14:paraId="0864CFAB" w14:textId="77777777">
        <w:trPr>
          <w:trHeight w:val="454"/>
        </w:trPr>
        <w:tc>
          <w:tcPr>
            <w:tcW w:w="1591" w:type="dxa"/>
            <w:vMerge/>
          </w:tcPr>
          <w:p w14:paraId="6CC5AD13" w14:textId="77777777" w:rsidR="0017106D" w:rsidRDefault="0017106D">
            <w:pPr>
              <w:spacing w:line="360" w:lineRule="auto"/>
              <w:contextualSpacing/>
              <w:jc w:val="center"/>
              <w:rPr>
                <w:rFonts w:asciiTheme="minorEastAsia" w:hAnsiTheme="minorEastAsia" w:cstheme="minorEastAsia" w:hint="eastAsia"/>
                <w:szCs w:val="21"/>
              </w:rPr>
            </w:pPr>
          </w:p>
        </w:tc>
        <w:tc>
          <w:tcPr>
            <w:tcW w:w="3620" w:type="dxa"/>
          </w:tcPr>
          <w:p w14:paraId="768DB061"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科学研究与论文写作</w:t>
            </w:r>
          </w:p>
        </w:tc>
        <w:tc>
          <w:tcPr>
            <w:tcW w:w="3311" w:type="dxa"/>
          </w:tcPr>
          <w:p w14:paraId="34B46A75"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有限元法</w:t>
            </w:r>
          </w:p>
        </w:tc>
      </w:tr>
      <w:tr w:rsidR="0017106D" w14:paraId="6429F0B2" w14:textId="77777777">
        <w:trPr>
          <w:trHeight w:val="454"/>
        </w:trPr>
        <w:tc>
          <w:tcPr>
            <w:tcW w:w="1591" w:type="dxa"/>
            <w:vMerge/>
          </w:tcPr>
          <w:p w14:paraId="1E7F7956" w14:textId="77777777" w:rsidR="0017106D" w:rsidRDefault="0017106D">
            <w:pPr>
              <w:spacing w:line="360" w:lineRule="auto"/>
              <w:contextualSpacing/>
              <w:jc w:val="center"/>
              <w:rPr>
                <w:rFonts w:asciiTheme="minorEastAsia" w:hAnsiTheme="minorEastAsia" w:cstheme="minorEastAsia" w:hint="eastAsia"/>
                <w:szCs w:val="21"/>
              </w:rPr>
            </w:pPr>
          </w:p>
        </w:tc>
        <w:tc>
          <w:tcPr>
            <w:tcW w:w="3620" w:type="dxa"/>
          </w:tcPr>
          <w:p w14:paraId="1B5EA426"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可靠性工程</w:t>
            </w:r>
          </w:p>
        </w:tc>
        <w:tc>
          <w:tcPr>
            <w:tcW w:w="3311" w:type="dxa"/>
          </w:tcPr>
          <w:p w14:paraId="18CBF95C"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智能制造技术</w:t>
            </w:r>
          </w:p>
        </w:tc>
      </w:tr>
      <w:tr w:rsidR="0017106D" w14:paraId="1C98DF92" w14:textId="77777777">
        <w:trPr>
          <w:trHeight w:val="454"/>
        </w:trPr>
        <w:tc>
          <w:tcPr>
            <w:tcW w:w="1591" w:type="dxa"/>
            <w:vMerge/>
          </w:tcPr>
          <w:p w14:paraId="3803D84C" w14:textId="77777777" w:rsidR="0017106D" w:rsidRDefault="0017106D">
            <w:pPr>
              <w:spacing w:line="360" w:lineRule="auto"/>
              <w:contextualSpacing/>
              <w:jc w:val="center"/>
              <w:rPr>
                <w:rFonts w:asciiTheme="minorEastAsia" w:hAnsiTheme="minorEastAsia" w:cstheme="minorEastAsia" w:hint="eastAsia"/>
                <w:szCs w:val="21"/>
              </w:rPr>
            </w:pPr>
          </w:p>
        </w:tc>
        <w:tc>
          <w:tcPr>
            <w:tcW w:w="3620" w:type="dxa"/>
          </w:tcPr>
          <w:p w14:paraId="068DAA37" w14:textId="77777777" w:rsidR="0017106D"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马克思主义和社会科学方法论</w:t>
            </w:r>
          </w:p>
        </w:tc>
        <w:tc>
          <w:tcPr>
            <w:tcW w:w="3311" w:type="dxa"/>
          </w:tcPr>
          <w:p w14:paraId="03C7A1DA" w14:textId="77777777" w:rsidR="0017106D" w:rsidRDefault="0017106D">
            <w:pPr>
              <w:spacing w:line="360" w:lineRule="auto"/>
              <w:contextualSpacing/>
              <w:jc w:val="center"/>
              <w:rPr>
                <w:rFonts w:asciiTheme="minorEastAsia" w:hAnsiTheme="minorEastAsia" w:cstheme="minorEastAsia" w:hint="eastAsia"/>
                <w:szCs w:val="21"/>
              </w:rPr>
            </w:pPr>
          </w:p>
        </w:tc>
      </w:tr>
    </w:tbl>
    <w:p w14:paraId="2FC5A06F" w14:textId="77777777" w:rsidR="0017106D" w:rsidRDefault="0017106D">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BA8853C" w14:textId="77777777" w:rsidR="0017106D" w:rsidRDefault="00000000">
      <w:pPr>
        <w:pStyle w:val="a5"/>
        <w:snapToGrid w:val="0"/>
        <w:spacing w:beforeAutospacing="0" w:afterAutospacing="0" w:line="360" w:lineRule="auto"/>
        <w:contextualSpacing/>
        <w:jc w:val="center"/>
        <w:rPr>
          <w:rStyle w:val="a7"/>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1B0C3082" w14:textId="77777777" w:rsidR="0017106D" w:rsidRDefault="0017106D">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3DAD994F" w14:textId="77777777" w:rsidR="0017106D"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47DF3A60" w14:textId="77777777" w:rsidR="0017106D"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59CF4413" w14:textId="77777777" w:rsidR="0017106D"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7F736683" w14:textId="77777777" w:rsidR="0017106D" w:rsidRDefault="0017106D">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930B916" w14:textId="77777777" w:rsidR="0017106D"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2D394075" w14:textId="77777777" w:rsidR="0017106D"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086A9C94" w14:textId="77777777" w:rsidR="0017106D"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7D058598" w14:textId="77777777" w:rsidR="0017106D"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57E32263" w14:textId="77777777" w:rsidR="0017106D"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3FAB07B5" w14:textId="77777777" w:rsidR="0017106D"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lastRenderedPageBreak/>
        <w:t>前置专业要求：学员专业背景或现在所从事的专业工作为机械类、车辆类、仪器仪表类、交通运输工程专业（只限于载运工具、机械、车辆类专业背景），不接收文科类专业背景。</w:t>
      </w:r>
    </w:p>
    <w:p w14:paraId="1F537922" w14:textId="77777777" w:rsidR="0017106D" w:rsidRDefault="0017106D">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05AC0AD" w14:textId="77777777" w:rsidR="0017106D"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149E96F3" w14:textId="77777777" w:rsidR="0017106D"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2311A38C" w14:textId="77777777" w:rsidR="0017106D"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76BBFF55" w14:textId="77777777" w:rsidR="0017106D"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253F590A" w14:textId="77777777" w:rsidR="0017106D"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0A47A389" w14:textId="77777777" w:rsidR="0017106D" w:rsidRDefault="0017106D">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9597C82" w14:textId="77777777" w:rsidR="0017106D"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790A7AD6" w14:textId="77777777" w:rsidR="0017106D"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22176E70" w14:textId="77777777" w:rsidR="0017106D"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77F47A8D" w14:textId="77777777" w:rsidR="0017106D" w:rsidRDefault="0017106D">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90E7871" w14:textId="77777777" w:rsidR="0017106D"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3B2F85C1" w14:textId="77777777" w:rsidR="0017106D"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292B1CF3" w14:textId="77777777" w:rsidR="0017106D"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10153CA4" w14:textId="77777777" w:rsidR="0017106D" w:rsidRDefault="0017106D">
      <w:pPr>
        <w:rPr>
          <w:rFonts w:ascii="宋体" w:eastAsia="宋体" w:hAnsi="宋体" w:cs="宋体" w:hint="eastAsia"/>
          <w:b/>
          <w:bCs/>
          <w:color w:val="000000" w:themeColor="text1"/>
          <w:sz w:val="44"/>
          <w:szCs w:val="44"/>
        </w:rPr>
      </w:pPr>
    </w:p>
    <w:sectPr w:rsidR="0017106D">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94F07" w14:textId="77777777" w:rsidR="00B031AA" w:rsidRDefault="00B031AA">
      <w:r>
        <w:separator/>
      </w:r>
    </w:p>
  </w:endnote>
  <w:endnote w:type="continuationSeparator" w:id="0">
    <w:p w14:paraId="0D32059C" w14:textId="77777777" w:rsidR="00B031AA" w:rsidRDefault="00B03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FF7E1" w14:textId="77777777" w:rsidR="00B031AA" w:rsidRDefault="00B031AA">
      <w:r>
        <w:separator/>
      </w:r>
    </w:p>
  </w:footnote>
  <w:footnote w:type="continuationSeparator" w:id="0">
    <w:p w14:paraId="11341FFC" w14:textId="77777777" w:rsidR="00B031AA" w:rsidRDefault="00B03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656" w14:textId="77777777" w:rsidR="0017106D" w:rsidRDefault="00000000">
    <w:pPr>
      <w:pStyle w:val="a4"/>
    </w:pPr>
    <w:r>
      <w:rPr>
        <w:noProof/>
      </w:rPr>
      <w:drawing>
        <wp:anchor distT="0" distB="0" distL="114300" distR="114300" simplePos="0" relativeHeight="251659264" behindDoc="1" locked="0" layoutInCell="1" allowOverlap="1" wp14:anchorId="40F035E2" wp14:editId="5A50083A">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1319262147">
    <w:abstractNumId w:val="0"/>
  </w:num>
  <w:num w:numId="2" w16cid:durableId="958027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17106D"/>
    <w:rsid w:val="006567D1"/>
    <w:rsid w:val="00B031AA"/>
    <w:rsid w:val="00CE7C90"/>
    <w:rsid w:val="070F49A2"/>
    <w:rsid w:val="08360D02"/>
    <w:rsid w:val="103E38B5"/>
    <w:rsid w:val="16321C77"/>
    <w:rsid w:val="1A1B54BE"/>
    <w:rsid w:val="1AE101ED"/>
    <w:rsid w:val="23971A56"/>
    <w:rsid w:val="2B914808"/>
    <w:rsid w:val="31C64CB7"/>
    <w:rsid w:val="362829E1"/>
    <w:rsid w:val="452F6966"/>
    <w:rsid w:val="5093612C"/>
    <w:rsid w:val="51B05393"/>
    <w:rsid w:val="570F1328"/>
    <w:rsid w:val="5D1F2257"/>
    <w:rsid w:val="74573252"/>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450CB"/>
  <w15:docId w15:val="{764C4037-7D54-402C-87DE-EF95F282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qFormat/>
    <w:rPr>
      <w:color w:val="0000FF"/>
      <w:u w:val="single"/>
    </w:rPr>
  </w:style>
  <w:style w:type="paragraph" w:customStyle="1" w:styleId="1">
    <w:name w:val="列出段落1"/>
    <w:basedOn w:val="a"/>
    <w:autoRedefine/>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237B730E715049C78F98B6F170005471_13</vt:lpwstr>
  </property>
</Properties>
</file>