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41D0" w14:textId="77777777" w:rsidR="00124292" w:rsidRDefault="00124292"/>
    <w:p w14:paraId="355BA327" w14:textId="77777777" w:rsidR="00124292" w:rsidRDefault="00000000">
      <w:pPr>
        <w:jc w:val="center"/>
      </w:pPr>
      <w:r>
        <w:rPr>
          <w:noProof/>
        </w:rPr>
        <w:drawing>
          <wp:inline distT="0" distB="0" distL="114300" distR="114300" wp14:anchorId="562FC371" wp14:editId="0169B566">
            <wp:extent cx="4863465" cy="1574800"/>
            <wp:effectExtent l="0" t="0" r="1333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863465" cy="1574800"/>
                    </a:xfrm>
                    <a:prstGeom prst="rect">
                      <a:avLst/>
                    </a:prstGeom>
                    <a:noFill/>
                    <a:ln>
                      <a:noFill/>
                    </a:ln>
                  </pic:spPr>
                </pic:pic>
              </a:graphicData>
            </a:graphic>
          </wp:inline>
        </w:drawing>
      </w:r>
    </w:p>
    <w:p w14:paraId="178ED9CD" w14:textId="77777777" w:rsidR="00124292"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华东交通大学金融学专业同等学力人员申请硕士学位</w:t>
      </w:r>
    </w:p>
    <w:p w14:paraId="5E463DA6" w14:textId="77777777" w:rsidR="00124292" w:rsidRDefault="00000000">
      <w:pPr>
        <w:jc w:val="center"/>
        <w:rPr>
          <w:rFonts w:ascii="宋体" w:eastAsia="宋体" w:hAnsi="宋体" w:cs="宋体" w:hint="eastAsia"/>
          <w:b/>
          <w:bCs/>
          <w:color w:val="000000" w:themeColor="text1"/>
          <w:sz w:val="32"/>
          <w:szCs w:val="32"/>
        </w:rPr>
      </w:pPr>
      <w:r>
        <w:rPr>
          <w:rFonts w:ascii="宋体" w:eastAsia="宋体" w:hAnsi="宋体" w:cs="宋体" w:hint="eastAsia"/>
          <w:b/>
          <w:bCs/>
          <w:color w:val="000000" w:themeColor="text1"/>
          <w:sz w:val="32"/>
          <w:szCs w:val="32"/>
        </w:rPr>
        <w:t>招生简章</w:t>
      </w:r>
    </w:p>
    <w:p w14:paraId="47B801A4" w14:textId="77777777" w:rsidR="00124292" w:rsidRDefault="00124292">
      <w:pPr>
        <w:adjustRightInd w:val="0"/>
        <w:snapToGrid w:val="0"/>
        <w:spacing w:line="360" w:lineRule="auto"/>
        <w:rPr>
          <w:rFonts w:ascii="宋体" w:eastAsia="宋体" w:hAnsi="宋体" w:cs="宋体" w:hint="eastAsia"/>
          <w:color w:val="000000" w:themeColor="text1"/>
          <w:sz w:val="24"/>
        </w:rPr>
      </w:pPr>
    </w:p>
    <w:p w14:paraId="7923BF79"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学校简介：</w:t>
      </w:r>
    </w:p>
    <w:p w14:paraId="6B758F6C"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是一所以交通为特色、轨道为核心、多学科协调发展的教学研究型大学，国铁集团与江西省人民政府、国家铁路局与江西省人民政府“双共建”高校，“中西部高校基础能力建设工程”高校，博士学位授权单位。学校涵盖工、经、管、文、理、法、教育、艺术等8个学科门类。拥有3个一级学科博士点、21个一级学科硕士点，工程学学科进入ESI全球前1%，3个学科入选江西省一流学科，4个学科成为江西省学科联盟牵头学科，具有19个专业学位授权类别，是硕士</w:t>
      </w:r>
      <w:proofErr w:type="gramStart"/>
      <w:r>
        <w:rPr>
          <w:rStyle w:val="a8"/>
          <w:rFonts w:ascii="宋体" w:eastAsia="宋体" w:hAnsi="宋体" w:cs="宋体" w:hint="eastAsia"/>
          <w:b w:val="0"/>
          <w:bCs/>
          <w:color w:val="000000" w:themeColor="text1"/>
          <w:sz w:val="21"/>
          <w:szCs w:val="21"/>
          <w:shd w:val="clear" w:color="auto" w:fill="FFFFFF"/>
        </w:rPr>
        <w:t>研究生推免工作</w:t>
      </w:r>
      <w:proofErr w:type="gramEnd"/>
      <w:r>
        <w:rPr>
          <w:rStyle w:val="a8"/>
          <w:rFonts w:ascii="宋体" w:eastAsia="宋体" w:hAnsi="宋体" w:cs="宋体" w:hint="eastAsia"/>
          <w:b w:val="0"/>
          <w:bCs/>
          <w:color w:val="000000" w:themeColor="text1"/>
          <w:sz w:val="21"/>
          <w:szCs w:val="21"/>
          <w:shd w:val="clear" w:color="auto" w:fill="FFFFFF"/>
        </w:rPr>
        <w:t>单位。</w:t>
      </w:r>
    </w:p>
    <w:p w14:paraId="180C15DA"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经济管理学院始于1984年经济管理系，1999年正式成为经济管理学院，拥有工商管理、应用经济学、统计学等3个一级学科硕士点，其中工商管理为省级示范性硕士点；拥有工商管理硕士（MBA）、会计硕士(</w:t>
      </w:r>
      <w:proofErr w:type="spellStart"/>
      <w:r>
        <w:rPr>
          <w:rStyle w:val="a8"/>
          <w:rFonts w:ascii="宋体" w:eastAsia="宋体" w:hAnsi="宋体" w:cs="宋体" w:hint="eastAsia"/>
          <w:b w:val="0"/>
          <w:bCs/>
          <w:color w:val="000000" w:themeColor="text1"/>
          <w:sz w:val="21"/>
          <w:szCs w:val="21"/>
          <w:shd w:val="clear" w:color="auto" w:fill="FFFFFF"/>
        </w:rPr>
        <w:t>MPAcc</w:t>
      </w:r>
      <w:proofErr w:type="spellEnd"/>
      <w:r>
        <w:rPr>
          <w:rStyle w:val="a8"/>
          <w:rFonts w:ascii="宋体" w:eastAsia="宋体" w:hAnsi="宋体" w:cs="宋体" w:hint="eastAsia"/>
          <w:b w:val="0"/>
          <w:bCs/>
          <w:color w:val="000000" w:themeColor="text1"/>
          <w:sz w:val="21"/>
          <w:szCs w:val="21"/>
          <w:shd w:val="clear" w:color="auto" w:fill="FFFFFF"/>
        </w:rPr>
        <w:t>)、金融硕士（MF）、应用统计硕士（MAS）、工程管理（MEM）等5个专业学位授权点。现有省级研究平台2个，省级共建平台2个，校级研究所3个，院级研究所7个。学院具有硕士研究生保送资格，现有在校本科生约2000名、全日制及非全日制研究生近千人。</w:t>
      </w:r>
    </w:p>
    <w:p w14:paraId="22AF0A2A"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金融学是以融通货币和货币资金的经济活动研究学科，主要通过研究个人、机构、政府如何获取、支出以及管理资金和其他金融资产的专门学科。随着经济生活中金融活动作用的日益增强，金融学科受到了广泛的重视。金融行业监管部门、各类银行、信用社、保险公司、证券/信托/基金机构、资产管理公司、上市公司证券部、高校或研究所等各类金融机构从事金融行业工作或教学科研等。研究领域集中于金融计量、国际金融、货币政策、公司金融、农村金融等方面。</w:t>
      </w:r>
    </w:p>
    <w:p w14:paraId="3025A90D" w14:textId="59BD4A2B"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rPr>
      </w:pPr>
      <w:r>
        <w:rPr>
          <w:rStyle w:val="a8"/>
          <w:rFonts w:ascii="宋体" w:eastAsia="宋体" w:hAnsi="宋体" w:cs="宋体" w:hint="eastAsia"/>
          <w:b w:val="0"/>
          <w:bCs/>
          <w:color w:val="000000" w:themeColor="text1"/>
          <w:sz w:val="21"/>
          <w:szCs w:val="21"/>
          <w:shd w:val="clear" w:color="auto" w:fill="FFFFFF"/>
        </w:rPr>
        <w:t>华东交通大学经济管理学院面向社会开设金融学专业同等学力人员申请硕士学位课程班，用以培养更多的金融专业人才。</w:t>
      </w:r>
    </w:p>
    <w:p w14:paraId="2FD32F9D"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53D67659"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658705C7"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rPr>
      </w:pPr>
    </w:p>
    <w:p w14:paraId="07F58E25"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培养目标：</w:t>
      </w:r>
    </w:p>
    <w:p w14:paraId="725AD5AA"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b w:val="0"/>
          <w:bCs/>
          <w:color w:val="000000" w:themeColor="text1"/>
          <w:sz w:val="21"/>
          <w:szCs w:val="21"/>
          <w:shd w:val="clear" w:color="auto" w:fill="FFFFFF"/>
          <w:lang w:bidi="ar"/>
        </w:rPr>
      </w:pPr>
      <w:r>
        <w:rPr>
          <w:rStyle w:val="a8"/>
          <w:rFonts w:ascii="宋体" w:eastAsia="宋体" w:hAnsi="宋体" w:cs="宋体" w:hint="eastAsia"/>
          <w:b w:val="0"/>
          <w:bCs/>
          <w:color w:val="000000" w:themeColor="text1"/>
          <w:sz w:val="21"/>
          <w:szCs w:val="21"/>
          <w:shd w:val="clear" w:color="auto" w:fill="FFFFFF"/>
          <w:lang w:eastAsia="zh-TW" w:bidi="ar"/>
        </w:rPr>
        <w:t>本</w:t>
      </w:r>
      <w:r>
        <w:rPr>
          <w:rStyle w:val="a8"/>
          <w:rFonts w:ascii="宋体" w:eastAsia="宋体" w:hAnsi="宋体" w:cs="宋体" w:hint="eastAsia"/>
          <w:b w:val="0"/>
          <w:bCs/>
          <w:color w:val="000000" w:themeColor="text1"/>
          <w:sz w:val="21"/>
          <w:szCs w:val="21"/>
          <w:shd w:val="clear" w:color="auto" w:fill="FFFFFF"/>
          <w:lang w:bidi="ar"/>
        </w:rPr>
        <w:t>专业要求学员扎实的金融理论基础，系统掌握投融资管理技能、金融交易技术与操作、金融产品设计与定价、金融风险管理等知识和技能，能够运用金融学的相关理论和方法解决实际问题，具有良好的职业道德与专业素养。培养适应新时代中国特色社会主义现代化建设需要，服务国家与地区经济社会发展，具备良好的思想政治素质和职业道德素养，系统掌握金融产品设计与定价、金融风险管理等专业知识和技能，具有良好综合素质的高层次应用型专门人才。</w:t>
      </w:r>
    </w:p>
    <w:p w14:paraId="21C3CBC0"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b w:val="0"/>
          <w:bCs/>
          <w:color w:val="000000" w:themeColor="text1"/>
          <w:sz w:val="21"/>
          <w:szCs w:val="21"/>
          <w:shd w:val="clear" w:color="auto" w:fill="FFFFFF"/>
          <w:lang w:bidi="ar"/>
        </w:rPr>
      </w:pPr>
    </w:p>
    <w:p w14:paraId="6F6C5B4A"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课程设置：</w:t>
      </w:r>
    </w:p>
    <w:tbl>
      <w:tblPr>
        <w:tblStyle w:val="a7"/>
        <w:tblW w:w="0" w:type="auto"/>
        <w:tblLook w:val="04A0" w:firstRow="1" w:lastRow="0" w:firstColumn="1" w:lastColumn="0" w:noHBand="0" w:noVBand="1"/>
      </w:tblPr>
      <w:tblGrid>
        <w:gridCol w:w="1591"/>
        <w:gridCol w:w="3620"/>
        <w:gridCol w:w="3311"/>
      </w:tblGrid>
      <w:tr w:rsidR="00124292" w14:paraId="654F1964" w14:textId="77777777">
        <w:trPr>
          <w:trHeight w:val="454"/>
        </w:trPr>
        <w:tc>
          <w:tcPr>
            <w:tcW w:w="8522" w:type="dxa"/>
            <w:gridSpan w:val="3"/>
          </w:tcPr>
          <w:p w14:paraId="2AF71E38" w14:textId="77777777" w:rsidR="00124292" w:rsidRDefault="00000000">
            <w:pPr>
              <w:spacing w:line="360" w:lineRule="auto"/>
              <w:contextualSpacing/>
              <w:jc w:val="center"/>
              <w:rPr>
                <w:rFonts w:asciiTheme="minorEastAsia" w:hAnsiTheme="minorEastAsia" w:cstheme="minorEastAsia" w:hint="eastAsia"/>
                <w:b/>
                <w:szCs w:val="21"/>
              </w:rPr>
            </w:pPr>
            <w:r>
              <w:rPr>
                <w:rFonts w:asciiTheme="minorEastAsia" w:hAnsiTheme="minorEastAsia" w:cstheme="minorEastAsia" w:hint="eastAsia"/>
                <w:b/>
                <w:szCs w:val="21"/>
              </w:rPr>
              <w:t>金融学专业课程设置</w:t>
            </w:r>
          </w:p>
        </w:tc>
      </w:tr>
      <w:tr w:rsidR="00124292" w14:paraId="78669CEE" w14:textId="77777777">
        <w:trPr>
          <w:trHeight w:val="454"/>
        </w:trPr>
        <w:tc>
          <w:tcPr>
            <w:tcW w:w="1591" w:type="dxa"/>
            <w:vAlign w:val="center"/>
          </w:tcPr>
          <w:p w14:paraId="268E035F"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公共课</w:t>
            </w:r>
          </w:p>
        </w:tc>
        <w:tc>
          <w:tcPr>
            <w:tcW w:w="3620" w:type="dxa"/>
          </w:tcPr>
          <w:p w14:paraId="31241886" w14:textId="77777777" w:rsidR="00124292" w:rsidRDefault="00000000">
            <w:pPr>
              <w:spacing w:line="360" w:lineRule="auto"/>
              <w:contextualSpacing/>
              <w:jc w:val="center"/>
              <w:rPr>
                <w:rFonts w:asciiTheme="minorEastAsia" w:hAnsiTheme="minorEastAsia" w:cstheme="minorEastAsia" w:hint="eastAsia"/>
                <w:szCs w:val="21"/>
              </w:rPr>
            </w:pPr>
            <w:r>
              <w:rPr>
                <w:rStyle w:val="a8"/>
                <w:rFonts w:ascii="宋体" w:eastAsia="宋体" w:hAnsi="宋体" w:cs="宋体" w:hint="eastAsia"/>
                <w:b w:val="0"/>
                <w:bCs/>
                <w:color w:val="000000" w:themeColor="text1"/>
                <w:kern w:val="0"/>
                <w:szCs w:val="21"/>
                <w:shd w:val="clear" w:color="auto" w:fill="FFFFFF"/>
                <w:lang w:bidi="ar"/>
              </w:rPr>
              <w:t>中国特色社会主义理论与实践研究</w:t>
            </w:r>
          </w:p>
        </w:tc>
        <w:tc>
          <w:tcPr>
            <w:tcW w:w="3311" w:type="dxa"/>
          </w:tcPr>
          <w:p w14:paraId="50CD8B52"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综合英语</w:t>
            </w:r>
          </w:p>
        </w:tc>
      </w:tr>
      <w:tr w:rsidR="00124292" w14:paraId="1EBC3CD7" w14:textId="77777777">
        <w:trPr>
          <w:trHeight w:val="454"/>
        </w:trPr>
        <w:tc>
          <w:tcPr>
            <w:tcW w:w="1591" w:type="dxa"/>
            <w:vMerge w:val="restart"/>
          </w:tcPr>
          <w:p w14:paraId="139F55FE" w14:textId="77777777" w:rsidR="00124292" w:rsidRDefault="00124292">
            <w:pPr>
              <w:spacing w:line="360" w:lineRule="auto"/>
              <w:contextualSpacing/>
              <w:jc w:val="center"/>
              <w:rPr>
                <w:rFonts w:asciiTheme="minorEastAsia" w:hAnsiTheme="minorEastAsia" w:cstheme="minorEastAsia" w:hint="eastAsia"/>
                <w:szCs w:val="21"/>
              </w:rPr>
            </w:pPr>
          </w:p>
          <w:p w14:paraId="62B2AABE" w14:textId="77777777" w:rsidR="00124292" w:rsidRDefault="00124292">
            <w:pPr>
              <w:spacing w:line="360" w:lineRule="auto"/>
              <w:contextualSpacing/>
              <w:jc w:val="center"/>
              <w:rPr>
                <w:rFonts w:asciiTheme="minorEastAsia" w:hAnsiTheme="minorEastAsia" w:cstheme="minorEastAsia" w:hint="eastAsia"/>
                <w:szCs w:val="21"/>
              </w:rPr>
            </w:pPr>
          </w:p>
          <w:p w14:paraId="7B4D2113"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b/>
                <w:bCs/>
                <w:szCs w:val="21"/>
              </w:rPr>
              <w:t>专业课</w:t>
            </w:r>
          </w:p>
        </w:tc>
        <w:tc>
          <w:tcPr>
            <w:tcW w:w="3620" w:type="dxa"/>
          </w:tcPr>
          <w:p w14:paraId="58FABEE0"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中级宏观经济学</w:t>
            </w:r>
          </w:p>
        </w:tc>
        <w:tc>
          <w:tcPr>
            <w:tcW w:w="3311" w:type="dxa"/>
          </w:tcPr>
          <w:p w14:paraId="267983A6"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中级微观经济学</w:t>
            </w:r>
          </w:p>
        </w:tc>
      </w:tr>
      <w:tr w:rsidR="00124292" w14:paraId="279473E9" w14:textId="77777777">
        <w:trPr>
          <w:trHeight w:val="454"/>
        </w:trPr>
        <w:tc>
          <w:tcPr>
            <w:tcW w:w="1591" w:type="dxa"/>
            <w:vMerge/>
          </w:tcPr>
          <w:p w14:paraId="3676CD29" w14:textId="77777777" w:rsidR="00124292" w:rsidRDefault="00124292">
            <w:pPr>
              <w:spacing w:line="360" w:lineRule="auto"/>
              <w:contextualSpacing/>
              <w:jc w:val="center"/>
              <w:rPr>
                <w:rFonts w:asciiTheme="minorEastAsia" w:hAnsiTheme="minorEastAsia" w:cstheme="minorEastAsia" w:hint="eastAsia"/>
                <w:b/>
                <w:bCs/>
                <w:szCs w:val="21"/>
              </w:rPr>
            </w:pPr>
          </w:p>
        </w:tc>
        <w:tc>
          <w:tcPr>
            <w:tcW w:w="3620" w:type="dxa"/>
          </w:tcPr>
          <w:p w14:paraId="06A97B8F"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货币金融学</w:t>
            </w:r>
          </w:p>
        </w:tc>
        <w:tc>
          <w:tcPr>
            <w:tcW w:w="3311" w:type="dxa"/>
          </w:tcPr>
          <w:p w14:paraId="2EF5D260"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投资学</w:t>
            </w:r>
          </w:p>
        </w:tc>
      </w:tr>
      <w:tr w:rsidR="00124292" w14:paraId="0D76C17C" w14:textId="77777777">
        <w:trPr>
          <w:trHeight w:val="454"/>
        </w:trPr>
        <w:tc>
          <w:tcPr>
            <w:tcW w:w="1591" w:type="dxa"/>
            <w:vMerge/>
          </w:tcPr>
          <w:p w14:paraId="052F6C9E" w14:textId="77777777" w:rsidR="00124292" w:rsidRDefault="00124292">
            <w:pPr>
              <w:spacing w:line="360" w:lineRule="auto"/>
              <w:contextualSpacing/>
              <w:jc w:val="center"/>
              <w:rPr>
                <w:rFonts w:asciiTheme="minorEastAsia" w:hAnsiTheme="minorEastAsia" w:cstheme="minorEastAsia" w:hint="eastAsia"/>
                <w:szCs w:val="21"/>
              </w:rPr>
            </w:pPr>
          </w:p>
        </w:tc>
        <w:tc>
          <w:tcPr>
            <w:tcW w:w="3620" w:type="dxa"/>
          </w:tcPr>
          <w:p w14:paraId="07669B01"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货币银行理论与政策</w:t>
            </w:r>
          </w:p>
        </w:tc>
        <w:tc>
          <w:tcPr>
            <w:tcW w:w="3311" w:type="dxa"/>
          </w:tcPr>
          <w:p w14:paraId="06553249"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财政学</w:t>
            </w:r>
          </w:p>
        </w:tc>
      </w:tr>
      <w:tr w:rsidR="00124292" w14:paraId="3FA79642" w14:textId="77777777">
        <w:trPr>
          <w:trHeight w:val="454"/>
        </w:trPr>
        <w:tc>
          <w:tcPr>
            <w:tcW w:w="1591" w:type="dxa"/>
            <w:vMerge/>
          </w:tcPr>
          <w:p w14:paraId="1FE976E9" w14:textId="77777777" w:rsidR="00124292" w:rsidRDefault="00124292">
            <w:pPr>
              <w:spacing w:line="360" w:lineRule="auto"/>
              <w:contextualSpacing/>
              <w:jc w:val="center"/>
              <w:rPr>
                <w:rFonts w:asciiTheme="minorEastAsia" w:hAnsiTheme="minorEastAsia" w:cstheme="minorEastAsia" w:hint="eastAsia"/>
                <w:szCs w:val="21"/>
              </w:rPr>
            </w:pPr>
          </w:p>
        </w:tc>
        <w:tc>
          <w:tcPr>
            <w:tcW w:w="3620" w:type="dxa"/>
          </w:tcPr>
          <w:p w14:paraId="5A837959"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政治经济学</w:t>
            </w:r>
          </w:p>
        </w:tc>
        <w:tc>
          <w:tcPr>
            <w:tcW w:w="3311" w:type="dxa"/>
          </w:tcPr>
          <w:p w14:paraId="00D327B9"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资本市场与风险管理</w:t>
            </w:r>
          </w:p>
        </w:tc>
      </w:tr>
      <w:tr w:rsidR="00124292" w14:paraId="25B3DAFB" w14:textId="77777777">
        <w:trPr>
          <w:trHeight w:val="454"/>
        </w:trPr>
        <w:tc>
          <w:tcPr>
            <w:tcW w:w="1591" w:type="dxa"/>
            <w:vMerge/>
          </w:tcPr>
          <w:p w14:paraId="1B3C48B5" w14:textId="77777777" w:rsidR="00124292" w:rsidRDefault="00124292">
            <w:pPr>
              <w:spacing w:line="360" w:lineRule="auto"/>
              <w:contextualSpacing/>
              <w:jc w:val="center"/>
              <w:rPr>
                <w:rFonts w:asciiTheme="minorEastAsia" w:hAnsiTheme="minorEastAsia" w:cstheme="minorEastAsia" w:hint="eastAsia"/>
                <w:szCs w:val="21"/>
              </w:rPr>
            </w:pPr>
          </w:p>
        </w:tc>
        <w:tc>
          <w:tcPr>
            <w:tcW w:w="3620" w:type="dxa"/>
          </w:tcPr>
          <w:p w14:paraId="72BE07D1"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经济学</w:t>
            </w:r>
          </w:p>
        </w:tc>
        <w:tc>
          <w:tcPr>
            <w:tcW w:w="3311" w:type="dxa"/>
          </w:tcPr>
          <w:p w14:paraId="7F3EC260"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国民经济核算</w:t>
            </w:r>
          </w:p>
        </w:tc>
      </w:tr>
      <w:tr w:rsidR="00124292" w14:paraId="1C5959A4" w14:textId="77777777">
        <w:trPr>
          <w:trHeight w:val="454"/>
        </w:trPr>
        <w:tc>
          <w:tcPr>
            <w:tcW w:w="1591" w:type="dxa"/>
            <w:vMerge/>
          </w:tcPr>
          <w:p w14:paraId="7FE49DA1" w14:textId="77777777" w:rsidR="00124292" w:rsidRDefault="00124292">
            <w:pPr>
              <w:spacing w:line="360" w:lineRule="auto"/>
              <w:contextualSpacing/>
              <w:jc w:val="center"/>
              <w:rPr>
                <w:rFonts w:asciiTheme="minorEastAsia" w:hAnsiTheme="minorEastAsia" w:cstheme="minorEastAsia" w:hint="eastAsia"/>
                <w:szCs w:val="21"/>
              </w:rPr>
            </w:pPr>
          </w:p>
        </w:tc>
        <w:tc>
          <w:tcPr>
            <w:tcW w:w="3620" w:type="dxa"/>
          </w:tcPr>
          <w:p w14:paraId="00803083"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计量经济学</w:t>
            </w:r>
          </w:p>
        </w:tc>
        <w:tc>
          <w:tcPr>
            <w:tcW w:w="3311" w:type="dxa"/>
          </w:tcPr>
          <w:p w14:paraId="50D1D15A" w14:textId="77777777" w:rsidR="00124292" w:rsidRDefault="00000000">
            <w:pPr>
              <w:spacing w:line="360" w:lineRule="auto"/>
              <w:contextualSpacing/>
              <w:jc w:val="center"/>
              <w:rPr>
                <w:rFonts w:asciiTheme="minorEastAsia" w:hAnsiTheme="minorEastAsia" w:cstheme="minorEastAsia" w:hint="eastAsia"/>
                <w:szCs w:val="21"/>
              </w:rPr>
            </w:pPr>
            <w:r>
              <w:rPr>
                <w:rFonts w:asciiTheme="minorEastAsia" w:hAnsiTheme="minorEastAsia" w:cstheme="minorEastAsia" w:hint="eastAsia"/>
                <w:szCs w:val="21"/>
              </w:rPr>
              <w:t>货币银行学</w:t>
            </w:r>
          </w:p>
        </w:tc>
      </w:tr>
    </w:tbl>
    <w:p w14:paraId="2AD0B5C2"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23D98A67" w14:textId="77777777" w:rsidR="00124292" w:rsidRDefault="00000000">
      <w:pPr>
        <w:pStyle w:val="a6"/>
        <w:snapToGrid w:val="0"/>
        <w:spacing w:beforeAutospacing="0" w:afterAutospacing="0" w:line="360" w:lineRule="auto"/>
        <w:contextualSpacing/>
        <w:jc w:val="center"/>
        <w:rPr>
          <w:rStyle w:val="a8"/>
          <w:rFonts w:ascii="宋体" w:eastAsia="宋体" w:hAnsi="宋体" w:cs="宋体" w:hint="eastAsia"/>
          <w:color w:val="000000" w:themeColor="text1"/>
          <w:shd w:val="clear" w:color="auto" w:fill="FFFFFF"/>
        </w:rPr>
      </w:pPr>
      <w:r>
        <w:rPr>
          <w:rFonts w:asciiTheme="minorEastAsia" w:hAnsiTheme="minorEastAsia" w:cstheme="minorEastAsia" w:hint="eastAsia"/>
          <w:sz w:val="21"/>
          <w:szCs w:val="21"/>
        </w:rPr>
        <w:t>注：部分课程教学参照实际</w:t>
      </w:r>
    </w:p>
    <w:p w14:paraId="6B9F4A5C"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58F4AD6C"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培养方式和学制：</w:t>
      </w:r>
    </w:p>
    <w:p w14:paraId="3DADE7C5" w14:textId="77777777" w:rsidR="00124292"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lang w:bidi="ar"/>
        </w:rPr>
        <w:t>1、学习方式：在职不脱产，线上授课；</w:t>
      </w:r>
    </w:p>
    <w:p w14:paraId="53A13ABF" w14:textId="77777777" w:rsidR="00124292" w:rsidRDefault="00000000">
      <w:pPr>
        <w:pStyle w:val="a6"/>
        <w:widowControl/>
        <w:spacing w:beforeAutospacing="0" w:afterAutospacing="0" w:line="360" w:lineRule="auto"/>
        <w:ind w:firstLineChars="200" w:firstLine="420"/>
        <w:jc w:val="both"/>
        <w:rPr>
          <w:rFonts w:asciiTheme="minorEastAsia" w:hAnsiTheme="minorEastAsia" w:cstheme="minorEastAsia" w:hint="eastAsia"/>
          <w:color w:val="000000" w:themeColor="text1"/>
          <w:sz w:val="21"/>
          <w:szCs w:val="21"/>
        </w:rPr>
      </w:pPr>
      <w:r>
        <w:rPr>
          <w:rFonts w:asciiTheme="minorEastAsia" w:hAnsiTheme="minorEastAsia" w:cstheme="minorEastAsia" w:hint="eastAsia"/>
          <w:color w:val="000000" w:themeColor="text1"/>
          <w:sz w:val="21"/>
          <w:szCs w:val="21"/>
        </w:rPr>
        <w:t>2、学制：2年</w:t>
      </w:r>
    </w:p>
    <w:p w14:paraId="6B57847B"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7824D62"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报名条件：</w:t>
      </w:r>
    </w:p>
    <w:p w14:paraId="7CDF7540" w14:textId="77777777" w:rsidR="00124292"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1、热爱祖国，遵纪守法，品德端正，积极完成本职工作，身体健康；</w:t>
      </w:r>
    </w:p>
    <w:p w14:paraId="23A2117C" w14:textId="77777777" w:rsidR="00124292"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2、本科已获得学士学位，并在获得学士学位后工作三年以上（含三年）；</w:t>
      </w:r>
    </w:p>
    <w:p w14:paraId="1B8597FE" w14:textId="77777777" w:rsidR="00124292"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3、虽无学士学位但已获得硕士或博士学位；</w:t>
      </w:r>
    </w:p>
    <w:p w14:paraId="6F24ABDC" w14:textId="77777777" w:rsidR="00124292"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4、对已获得的国（境）外学士、硕士或博士学位，须经过教育部留学服务中心认证。</w:t>
      </w:r>
    </w:p>
    <w:p w14:paraId="6CE206CA" w14:textId="77777777" w:rsidR="00124292" w:rsidRDefault="00000000">
      <w:pPr>
        <w:pStyle w:val="a6"/>
        <w:widowControl/>
        <w:adjustRightInd w:val="0"/>
        <w:snapToGrid w:val="0"/>
        <w:spacing w:beforeAutospacing="0" w:afterAutospacing="0" w:line="360" w:lineRule="auto"/>
        <w:ind w:firstLineChars="200" w:firstLine="420"/>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（统计学、应用经济学要求前置学位为理工科或经济管理类学士学位）</w:t>
      </w:r>
    </w:p>
    <w:p w14:paraId="362B5491"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375808C8"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报名材料：</w:t>
      </w:r>
    </w:p>
    <w:p w14:paraId="4755ACC9" w14:textId="77777777" w:rsidR="00124292" w:rsidRDefault="00000000">
      <w:pPr>
        <w:pStyle w:val="a6"/>
        <w:widowControl/>
        <w:numPr>
          <w:ilvl w:val="0"/>
          <w:numId w:val="2"/>
        </w:numPr>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在职人员课程培训班报名登记表；</w:t>
      </w:r>
    </w:p>
    <w:p w14:paraId="3CD2637A" w14:textId="77777777" w:rsidR="00124292" w:rsidRDefault="00000000">
      <w:pPr>
        <w:pStyle w:val="a6"/>
        <w:widowControl/>
        <w:adjustRightInd w:val="0"/>
        <w:snapToGrid w:val="0"/>
        <w:spacing w:beforeAutospacing="0" w:afterAutospacing="0" w:line="360" w:lineRule="auto"/>
        <w:ind w:leftChars="200" w:left="420"/>
        <w:jc w:val="both"/>
        <w:rPr>
          <w:sz w:val="21"/>
          <w:szCs w:val="21"/>
        </w:rPr>
      </w:pPr>
      <w:r>
        <w:rPr>
          <w:rFonts w:ascii="宋体" w:eastAsia="宋体" w:hAnsi="宋体" w:cs="宋体" w:hint="eastAsia"/>
          <w:color w:val="000000" w:themeColor="text1"/>
          <w:sz w:val="21"/>
          <w:szCs w:val="21"/>
          <w:shd w:val="clear" w:color="auto" w:fill="FFFFFF"/>
          <w:lang w:bidi="ar"/>
        </w:rPr>
        <w:t>2、</w:t>
      </w:r>
      <w:r>
        <w:rPr>
          <w:rFonts w:hint="eastAsia"/>
          <w:sz w:val="21"/>
          <w:szCs w:val="21"/>
        </w:rPr>
        <w:t>身份证复印件，正反面复印在一张纸上；</w:t>
      </w:r>
    </w:p>
    <w:p w14:paraId="6E3F0B98" w14:textId="77777777" w:rsidR="00124292"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color w:val="000000" w:themeColor="text1"/>
          <w:sz w:val="21"/>
          <w:szCs w:val="21"/>
          <w:shd w:val="clear" w:color="auto" w:fill="FFFFFF"/>
          <w:lang w:bidi="ar"/>
        </w:rPr>
      </w:pPr>
      <w:r>
        <w:rPr>
          <w:rFonts w:ascii="宋体" w:eastAsia="宋体" w:hAnsi="宋体" w:cs="宋体" w:hint="eastAsia"/>
          <w:color w:val="000000" w:themeColor="text1"/>
          <w:sz w:val="21"/>
          <w:szCs w:val="21"/>
          <w:shd w:val="clear" w:color="auto" w:fill="FFFFFF"/>
          <w:lang w:bidi="ar"/>
        </w:rPr>
        <w:t>3、本科毕业证书、学士学位证书原件及复印件；</w:t>
      </w:r>
    </w:p>
    <w:p w14:paraId="03ACC2FA"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hd w:val="clear" w:color="auto" w:fill="FFFFFF"/>
        </w:rPr>
      </w:pPr>
      <w:r>
        <w:rPr>
          <w:rFonts w:ascii="宋体" w:eastAsia="宋体" w:hAnsi="宋体" w:cs="宋体" w:hint="eastAsia"/>
          <w:color w:val="000000" w:themeColor="text1"/>
          <w:sz w:val="21"/>
          <w:szCs w:val="21"/>
          <w:shd w:val="clear" w:color="auto" w:fill="FFFFFF"/>
          <w:lang w:bidi="ar"/>
        </w:rPr>
        <w:t>4、蓝底电子照片1份。</w:t>
      </w:r>
    </w:p>
    <w:p w14:paraId="15C0B4EF"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1CE9EC93"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收费标准：</w:t>
      </w:r>
    </w:p>
    <w:p w14:paraId="55257C46" w14:textId="77777777" w:rsidR="00124292" w:rsidRDefault="00000000">
      <w:pPr>
        <w:pStyle w:val="a6"/>
        <w:widowControl/>
        <w:adjustRightInd w:val="0"/>
        <w:snapToGrid w:val="0"/>
        <w:spacing w:beforeAutospacing="0" w:afterAutospacing="0" w:line="360" w:lineRule="auto"/>
        <w:ind w:firstLineChars="200" w:firstLine="420"/>
        <w:jc w:val="both"/>
        <w:rPr>
          <w:rFonts w:ascii="宋体" w:eastAsia="宋体" w:hAnsi="宋体" w:cs="宋体" w:hint="eastAsia"/>
          <w:sz w:val="21"/>
          <w:szCs w:val="21"/>
        </w:rPr>
      </w:pPr>
      <w:r>
        <w:rPr>
          <w:rFonts w:ascii="宋体" w:eastAsia="宋体" w:hAnsi="宋体" w:cs="宋体" w:hint="eastAsia"/>
          <w:sz w:val="21"/>
          <w:szCs w:val="21"/>
        </w:rPr>
        <w:t>1、</w:t>
      </w:r>
      <w:r>
        <w:rPr>
          <w:rFonts w:ascii="宋体" w:eastAsia="宋体" w:hAnsi="宋体" w:cs="宋体"/>
          <w:sz w:val="21"/>
          <w:szCs w:val="21"/>
        </w:rPr>
        <w:t>学费</w:t>
      </w:r>
      <w:r>
        <w:rPr>
          <w:rFonts w:ascii="宋体" w:eastAsia="宋体" w:hAnsi="宋体" w:cs="宋体" w:hint="eastAsia"/>
          <w:sz w:val="21"/>
          <w:szCs w:val="21"/>
        </w:rPr>
        <w:t>：</w:t>
      </w:r>
      <w:r>
        <w:rPr>
          <w:rFonts w:ascii="宋体" w:eastAsia="宋体" w:hAnsi="宋体" w:cs="宋体"/>
          <w:sz w:val="21"/>
          <w:szCs w:val="21"/>
        </w:rPr>
        <w:t>18000</w:t>
      </w:r>
      <w:r>
        <w:rPr>
          <w:rFonts w:ascii="宋体" w:eastAsia="宋体" w:hAnsi="宋体" w:cs="宋体" w:hint="eastAsia"/>
          <w:sz w:val="21"/>
          <w:szCs w:val="21"/>
        </w:rPr>
        <w:t>元</w:t>
      </w:r>
      <w:r>
        <w:rPr>
          <w:rFonts w:ascii="宋体" w:eastAsia="宋体" w:hAnsi="宋体" w:cs="宋体"/>
          <w:sz w:val="21"/>
          <w:szCs w:val="21"/>
        </w:rPr>
        <w:t>，</w:t>
      </w:r>
    </w:p>
    <w:p w14:paraId="1A1D5E1A" w14:textId="77777777" w:rsidR="00124292" w:rsidRDefault="00000000">
      <w:pPr>
        <w:pStyle w:val="a6"/>
        <w:widowControl/>
        <w:adjustRightInd w:val="0"/>
        <w:snapToGrid w:val="0"/>
        <w:spacing w:beforeAutospacing="0" w:afterAutospacing="0" w:line="360" w:lineRule="auto"/>
        <w:ind w:firstLineChars="200" w:firstLine="420"/>
        <w:jc w:val="both"/>
        <w:rPr>
          <w:rStyle w:val="a8"/>
          <w:rFonts w:ascii="宋体" w:eastAsia="宋体" w:hAnsi="宋体" w:cs="宋体" w:hint="eastAsia"/>
          <w:color w:val="000000" w:themeColor="text1"/>
          <w:sz w:val="21"/>
          <w:szCs w:val="21"/>
          <w:shd w:val="clear" w:color="auto" w:fill="FFFFFF"/>
        </w:rPr>
      </w:pPr>
      <w:r>
        <w:rPr>
          <w:rFonts w:ascii="宋体" w:eastAsia="宋体" w:hAnsi="宋体" w:cs="宋体" w:hint="eastAsia"/>
          <w:sz w:val="21"/>
          <w:szCs w:val="21"/>
        </w:rPr>
        <w:t>2、论文</w:t>
      </w:r>
      <w:r>
        <w:rPr>
          <w:rFonts w:ascii="宋体" w:eastAsia="宋体" w:hAnsi="宋体" w:cs="宋体"/>
          <w:sz w:val="21"/>
          <w:szCs w:val="21"/>
        </w:rPr>
        <w:t>答辩费</w:t>
      </w:r>
      <w:r>
        <w:rPr>
          <w:rFonts w:ascii="宋体" w:eastAsia="宋体" w:hAnsi="宋体" w:cs="宋体" w:hint="eastAsia"/>
          <w:sz w:val="21"/>
          <w:szCs w:val="21"/>
        </w:rPr>
        <w:t>：</w:t>
      </w:r>
      <w:r>
        <w:rPr>
          <w:rFonts w:ascii="宋体" w:eastAsia="宋体" w:hAnsi="宋体" w:cs="宋体"/>
          <w:sz w:val="21"/>
          <w:szCs w:val="21"/>
        </w:rPr>
        <w:t>9500</w:t>
      </w:r>
      <w:r>
        <w:rPr>
          <w:rFonts w:ascii="宋体" w:eastAsia="宋体" w:hAnsi="宋体" w:cs="宋体" w:hint="eastAsia"/>
          <w:sz w:val="21"/>
          <w:szCs w:val="21"/>
        </w:rPr>
        <w:t>元</w:t>
      </w:r>
    </w:p>
    <w:p w14:paraId="73AFC8A9" w14:textId="77777777" w:rsidR="00124292" w:rsidRDefault="00124292">
      <w:pPr>
        <w:pStyle w:val="a6"/>
        <w:widowControl/>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p>
    <w:p w14:paraId="39B1E498" w14:textId="77777777" w:rsidR="00124292" w:rsidRDefault="00000000">
      <w:pPr>
        <w:pStyle w:val="a6"/>
        <w:widowControl/>
        <w:numPr>
          <w:ilvl w:val="0"/>
          <w:numId w:val="1"/>
        </w:numPr>
        <w:adjustRightInd w:val="0"/>
        <w:snapToGrid w:val="0"/>
        <w:spacing w:beforeAutospacing="0" w:afterAutospacing="0" w:line="360" w:lineRule="auto"/>
        <w:jc w:val="both"/>
        <w:rPr>
          <w:rStyle w:val="a8"/>
          <w:rFonts w:ascii="宋体" w:eastAsia="宋体" w:hAnsi="宋体" w:cs="宋体" w:hint="eastAsia"/>
          <w:color w:val="000000" w:themeColor="text1"/>
          <w:shd w:val="clear" w:color="auto" w:fill="FFFFFF"/>
        </w:rPr>
      </w:pPr>
      <w:r>
        <w:rPr>
          <w:rStyle w:val="a8"/>
          <w:rFonts w:ascii="宋体" w:eastAsia="宋体" w:hAnsi="宋体" w:cs="宋体" w:hint="eastAsia"/>
          <w:color w:val="000000" w:themeColor="text1"/>
          <w:shd w:val="clear" w:color="auto" w:fill="FFFFFF"/>
        </w:rPr>
        <w:t>获取证书：</w:t>
      </w:r>
    </w:p>
    <w:p w14:paraId="789B75F4" w14:textId="77777777" w:rsidR="00124292"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1、学员按教学计划完成全部课程学习且考试合格者，颁发华东交通大学结业证书。</w:t>
      </w:r>
    </w:p>
    <w:p w14:paraId="7F091091" w14:textId="77777777" w:rsidR="00124292" w:rsidRDefault="00000000">
      <w:pPr>
        <w:pStyle w:val="a6"/>
        <w:snapToGrid w:val="0"/>
        <w:spacing w:beforeAutospacing="0" w:afterAutospacing="0" w:line="360" w:lineRule="auto"/>
        <w:ind w:firstLineChars="200" w:firstLine="420"/>
        <w:contextualSpacing/>
        <w:rPr>
          <w:rFonts w:asciiTheme="minorEastAsia" w:hAnsiTheme="minorEastAsia" w:cstheme="minorEastAsia" w:hint="eastAsia"/>
          <w:sz w:val="21"/>
          <w:szCs w:val="21"/>
        </w:rPr>
      </w:pPr>
      <w:r>
        <w:rPr>
          <w:rFonts w:asciiTheme="minorEastAsia" w:hAnsiTheme="minorEastAsia" w:cstheme="minorEastAsia" w:hint="eastAsia"/>
          <w:sz w:val="21"/>
          <w:szCs w:val="21"/>
        </w:rPr>
        <w:t>2、具有学士学位的学员且完成专业全部课程学习，通过同等学力</w:t>
      </w:r>
      <w:proofErr w:type="gramStart"/>
      <w:r>
        <w:rPr>
          <w:rFonts w:asciiTheme="minorEastAsia" w:hAnsiTheme="minorEastAsia" w:cstheme="minorEastAsia" w:hint="eastAsia"/>
          <w:sz w:val="21"/>
          <w:szCs w:val="21"/>
        </w:rPr>
        <w:t>申硕全国</w:t>
      </w:r>
      <w:proofErr w:type="gramEnd"/>
      <w:r>
        <w:rPr>
          <w:rFonts w:asciiTheme="minorEastAsia" w:hAnsiTheme="minorEastAsia" w:cstheme="minorEastAsia" w:hint="eastAsia"/>
          <w:sz w:val="21"/>
          <w:szCs w:val="21"/>
        </w:rPr>
        <w:t xml:space="preserve">统一考试后，可申请进入硕士学位论文撰写阶段，通过同等学力水平认定，经我校学位委员会批准，授予颁发硕士学位证书。 </w:t>
      </w:r>
    </w:p>
    <w:p w14:paraId="5F4E340D" w14:textId="77777777" w:rsidR="00124292" w:rsidRDefault="00124292">
      <w:pPr>
        <w:rPr>
          <w:rFonts w:ascii="宋体" w:eastAsia="宋体" w:hAnsi="宋体" w:cs="宋体" w:hint="eastAsia"/>
          <w:b/>
          <w:bCs/>
          <w:color w:val="000000" w:themeColor="text1"/>
          <w:sz w:val="44"/>
          <w:szCs w:val="44"/>
        </w:rPr>
      </w:pPr>
    </w:p>
    <w:sectPr w:rsidR="00124292">
      <w:head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62C3C" w14:textId="77777777" w:rsidR="00EE1675" w:rsidRDefault="00EE1675">
      <w:r>
        <w:separator/>
      </w:r>
    </w:p>
  </w:endnote>
  <w:endnote w:type="continuationSeparator" w:id="0">
    <w:p w14:paraId="5AC0FA85" w14:textId="77777777" w:rsidR="00EE1675" w:rsidRDefault="00EE1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E5005" w14:textId="77777777" w:rsidR="00EE1675" w:rsidRDefault="00EE1675">
      <w:r>
        <w:separator/>
      </w:r>
    </w:p>
  </w:footnote>
  <w:footnote w:type="continuationSeparator" w:id="0">
    <w:p w14:paraId="29B5E219" w14:textId="77777777" w:rsidR="00EE1675" w:rsidRDefault="00EE1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6D59" w14:textId="77777777" w:rsidR="00124292" w:rsidRDefault="00000000">
    <w:pPr>
      <w:pStyle w:val="a5"/>
    </w:pPr>
    <w:r>
      <w:rPr>
        <w:noProof/>
      </w:rPr>
      <w:drawing>
        <wp:anchor distT="0" distB="0" distL="114300" distR="114300" simplePos="0" relativeHeight="251659264" behindDoc="1" locked="0" layoutInCell="1" allowOverlap="1" wp14:anchorId="16D54A53" wp14:editId="0F910D93">
          <wp:simplePos x="0" y="0"/>
          <wp:positionH relativeFrom="margin">
            <wp:align>center</wp:align>
          </wp:positionH>
          <wp:positionV relativeFrom="margin">
            <wp:align>center</wp:align>
          </wp:positionV>
          <wp:extent cx="5274310" cy="5302250"/>
          <wp:effectExtent l="0" t="0" r="2540" b="12700"/>
          <wp:wrapNone/>
          <wp:docPr id="3" name="WordPictureWatermark13002" descr="华东交通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3002" descr="华东交通大学LOGO"/>
                  <pic:cNvPicPr>
                    <a:picLocks noChangeAspect="1"/>
                  </pic:cNvPicPr>
                </pic:nvPicPr>
                <pic:blipFill>
                  <a:blip r:embed="rId1">
                    <a:lum bright="69998" contrast="-70001"/>
                  </a:blip>
                  <a:stretch>
                    <a:fillRect/>
                  </a:stretch>
                </pic:blipFill>
                <pic:spPr>
                  <a:xfrm>
                    <a:off x="0" y="0"/>
                    <a:ext cx="5274310" cy="53022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EFA27"/>
    <w:multiLevelType w:val="singleLevel"/>
    <w:tmpl w:val="28EEFA27"/>
    <w:lvl w:ilvl="0">
      <w:start w:val="1"/>
      <w:numFmt w:val="chineseCounting"/>
      <w:suff w:val="nothing"/>
      <w:lvlText w:val="%1、"/>
      <w:lvlJc w:val="left"/>
      <w:rPr>
        <w:rFonts w:hint="eastAsia"/>
      </w:rPr>
    </w:lvl>
  </w:abstractNum>
  <w:abstractNum w:abstractNumId="1" w15:restartNumberingAfterBreak="0">
    <w:nsid w:val="7D471F8E"/>
    <w:multiLevelType w:val="singleLevel"/>
    <w:tmpl w:val="7D471F8E"/>
    <w:lvl w:ilvl="0">
      <w:start w:val="1"/>
      <w:numFmt w:val="decimal"/>
      <w:suff w:val="nothing"/>
      <w:lvlText w:val="%1、"/>
      <w:lvlJc w:val="left"/>
    </w:lvl>
  </w:abstractNum>
  <w:num w:numId="1" w16cid:durableId="168255449">
    <w:abstractNumId w:val="0"/>
  </w:num>
  <w:num w:numId="2" w16cid:durableId="165098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GQ5ODQ5N2Q1NmI0ZDAwYTJiMTcyMmU3ZjhhMWE4NmEifQ=="/>
  </w:docVars>
  <w:rsids>
    <w:rsidRoot w:val="1A1B54BE"/>
    <w:rsid w:val="00124292"/>
    <w:rsid w:val="001E5B54"/>
    <w:rsid w:val="00905549"/>
    <w:rsid w:val="00C728F9"/>
    <w:rsid w:val="00EE1675"/>
    <w:rsid w:val="070F49A2"/>
    <w:rsid w:val="07277E4A"/>
    <w:rsid w:val="0A8F5E37"/>
    <w:rsid w:val="103E38B5"/>
    <w:rsid w:val="16321C77"/>
    <w:rsid w:val="1A1B54BE"/>
    <w:rsid w:val="1AE101ED"/>
    <w:rsid w:val="20F766A2"/>
    <w:rsid w:val="23971A56"/>
    <w:rsid w:val="2B914808"/>
    <w:rsid w:val="31C64CB7"/>
    <w:rsid w:val="362829E1"/>
    <w:rsid w:val="452F6966"/>
    <w:rsid w:val="4D2F582F"/>
    <w:rsid w:val="5093612C"/>
    <w:rsid w:val="51B05393"/>
    <w:rsid w:val="570F1328"/>
    <w:rsid w:val="571254EA"/>
    <w:rsid w:val="5D1F2257"/>
    <w:rsid w:val="630F7A14"/>
    <w:rsid w:val="74573252"/>
    <w:rsid w:val="78E1125F"/>
    <w:rsid w:val="7AAD278C"/>
    <w:rsid w:val="7B0E5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20ADB2"/>
  <w15:docId w15:val="{662477E2-C4E1-4763-8C4D-D894D7BA1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BodyTextIndent1"/>
    <w:autoRedefine/>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uiPriority w:val="9"/>
    <w:qFormat/>
    <w:pPr>
      <w:spacing w:line="600" w:lineRule="exact"/>
      <w:ind w:firstLineChars="200" w:firstLine="640"/>
      <w:outlineLvl w:val="2"/>
    </w:pPr>
    <w:rPr>
      <w:rFonts w:ascii="黑体" w:eastAsia="黑体" w:hAnsi="黑体"/>
      <w:color w:val="000000"/>
      <w:szCs w:val="32"/>
    </w:rPr>
  </w:style>
  <w:style w:type="paragraph" w:styleId="6">
    <w:name w:val="heading 6"/>
    <w:basedOn w:val="a"/>
    <w:next w:val="a"/>
    <w:qFormat/>
    <w:pPr>
      <w:spacing w:before="100" w:beforeAutospacing="1" w:after="100" w:afterAutospacing="1"/>
      <w:jc w:val="left"/>
      <w:outlineLvl w:val="5"/>
    </w:pPr>
    <w:rPr>
      <w:rFonts w:ascii="宋体" w:hAnsi="宋体"/>
      <w:b/>
      <w:kern w:val="0"/>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Indent1">
    <w:name w:val="Body Text Indent1"/>
    <w:basedOn w:val="a"/>
    <w:autoRedefine/>
    <w:uiPriority w:val="99"/>
    <w:qFormat/>
    <w:pPr>
      <w:ind w:leftChars="200" w:left="420"/>
    </w:pPr>
  </w:style>
  <w:style w:type="paragraph" w:styleId="a3">
    <w:name w:val="Plain Text"/>
    <w:basedOn w:val="a"/>
    <w:uiPriority w:val="99"/>
    <w:unhideWhenUsed/>
    <w:qFormat/>
    <w:pPr>
      <w:spacing w:line="600" w:lineRule="exact"/>
      <w:ind w:firstLineChars="200" w:firstLine="560"/>
    </w:pPr>
    <w:rPr>
      <w:rFonts w:ascii="宋体" w:eastAsia="仿宋_GB2312" w:hAnsi="Courier New" w:cs="Courier New"/>
      <w:sz w:val="32"/>
      <w:szCs w:val="21"/>
    </w:rPr>
  </w:style>
  <w:style w:type="paragraph" w:styleId="a4">
    <w:name w:val="footer"/>
    <w:basedOn w:val="a"/>
    <w:autoRedefine/>
    <w:qFormat/>
    <w:pPr>
      <w:tabs>
        <w:tab w:val="center" w:pos="4153"/>
        <w:tab w:val="right" w:pos="8306"/>
      </w:tabs>
      <w:snapToGrid w:val="0"/>
      <w:jc w:val="left"/>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autoRedefine/>
    <w:qFormat/>
    <w:pPr>
      <w:spacing w:beforeAutospacing="1" w:afterAutospacing="1"/>
      <w:jc w:val="left"/>
    </w:pPr>
    <w:rPr>
      <w:rFonts w:cs="Times New Roman"/>
      <w:kern w:val="0"/>
      <w:sz w:val="24"/>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paragraph" w:customStyle="1" w:styleId="1">
    <w:name w:val="列出段落1"/>
    <w:basedOn w:val="a"/>
    <w:autoRedefine/>
    <w:qFormat/>
    <w:pPr>
      <w:ind w:firstLineChars="200" w:firstLine="420"/>
    </w:pPr>
    <w:rPr>
      <w:rFonts w:ascii="Calibri" w:eastAsia="宋体" w:hAnsi="Calibri" w:cs="Times New Roman"/>
    </w:rPr>
  </w:style>
  <w:style w:type="character" w:customStyle="1" w:styleId="font11">
    <w:name w:val="font11"/>
    <w:basedOn w:val="a0"/>
    <w:qFormat/>
    <w:rPr>
      <w:rFonts w:ascii="仿宋_GB2312" w:eastAsia="仿宋_GB2312" w:cs="仿宋_GB2312"/>
      <w:color w:val="FF0000"/>
      <w:sz w:val="21"/>
      <w:szCs w:val="21"/>
      <w:u w:val="none"/>
    </w:rPr>
  </w:style>
  <w:style w:type="character" w:customStyle="1" w:styleId="font21">
    <w:name w:val="font21"/>
    <w:basedOn w:val="a0"/>
    <w:autoRedefine/>
    <w:qFormat/>
    <w:rPr>
      <w:rFonts w:ascii="仿宋_GB2312" w:eastAsia="仿宋_GB2312" w:cs="仿宋_GB2312" w:hint="default"/>
      <w:color w:val="FF0000"/>
      <w:sz w:val="21"/>
      <w:szCs w:val="21"/>
      <w:u w:val="none"/>
    </w:rPr>
  </w:style>
  <w:style w:type="paragraph" w:styleId="ab">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6/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234</Words>
  <Characters>1339</Characters>
  <Application>Microsoft Office Word</Application>
  <DocSecurity>0</DocSecurity>
  <Lines>11</Lines>
  <Paragraphs>3</Paragraphs>
  <ScaleCrop>false</ScaleCrop>
  <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YSL</dc:creator>
  <cp:lastModifiedBy>方源 杨</cp:lastModifiedBy>
  <cp:revision>3</cp:revision>
  <dcterms:created xsi:type="dcterms:W3CDTF">2026-01-29T06:52:00Z</dcterms:created>
  <dcterms:modified xsi:type="dcterms:W3CDTF">2026-01-15T13:17:00Z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8DC12AB1DF484001BB3D883DE1C50AD1_13</vt:lpwstr>
  </property>
</Properties>
</file>