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2D142" w14:textId="77777777" w:rsidR="00AF01C5" w:rsidRDefault="00AF01C5"/>
    <w:p w14:paraId="14C2958B" w14:textId="77777777" w:rsidR="00AF01C5" w:rsidRDefault="00000000">
      <w:pPr>
        <w:jc w:val="center"/>
      </w:pPr>
      <w:r>
        <w:rPr>
          <w:noProof/>
        </w:rPr>
        <w:drawing>
          <wp:inline distT="0" distB="0" distL="114300" distR="114300" wp14:anchorId="3079A1BF" wp14:editId="453EE1FF">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07EFA155" w14:textId="77777777" w:rsidR="00AF01C5"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华东交通大学企业管理专业同等学力人员申请硕士学位</w:t>
      </w:r>
    </w:p>
    <w:p w14:paraId="0F0CF753" w14:textId="77777777" w:rsidR="00AF01C5"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招生简章</w:t>
      </w:r>
    </w:p>
    <w:p w14:paraId="7F78DC87" w14:textId="77777777" w:rsidR="00AF01C5" w:rsidRDefault="00AF01C5">
      <w:pPr>
        <w:adjustRightInd w:val="0"/>
        <w:snapToGrid w:val="0"/>
        <w:spacing w:line="360" w:lineRule="auto"/>
        <w:rPr>
          <w:rFonts w:ascii="宋体" w:eastAsia="宋体" w:hAnsi="宋体" w:cs="宋体" w:hint="eastAsia"/>
          <w:color w:val="000000" w:themeColor="text1"/>
          <w:sz w:val="24"/>
        </w:rPr>
      </w:pPr>
    </w:p>
    <w:p w14:paraId="5AB11BC8" w14:textId="77777777" w:rsidR="00AF01C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学校简介：</w:t>
      </w:r>
    </w:p>
    <w:p w14:paraId="5783A17F" w14:textId="77777777" w:rsidR="00AF01C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8"/>
          <w:rFonts w:ascii="宋体" w:eastAsia="宋体" w:hAnsi="宋体" w:cs="宋体" w:hint="eastAsia"/>
          <w:b w:val="0"/>
          <w:bCs/>
          <w:color w:val="000000" w:themeColor="text1"/>
          <w:sz w:val="21"/>
          <w:szCs w:val="21"/>
          <w:shd w:val="clear" w:color="auto" w:fill="FFFFFF"/>
        </w:rPr>
        <w:t>研究生推免工作</w:t>
      </w:r>
      <w:proofErr w:type="gramEnd"/>
      <w:r>
        <w:rPr>
          <w:rStyle w:val="a8"/>
          <w:rFonts w:ascii="宋体" w:eastAsia="宋体" w:hAnsi="宋体" w:cs="宋体" w:hint="eastAsia"/>
          <w:b w:val="0"/>
          <w:bCs/>
          <w:color w:val="000000" w:themeColor="text1"/>
          <w:sz w:val="21"/>
          <w:szCs w:val="21"/>
          <w:shd w:val="clear" w:color="auto" w:fill="FFFFFF"/>
        </w:rPr>
        <w:t>单位。</w:t>
      </w:r>
    </w:p>
    <w:p w14:paraId="6FD756CE" w14:textId="77777777" w:rsidR="00AF01C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经济管理学院始于1984年经济管理系，1999年正式成为经济管理学院，拥有工商管理、应用经济学、统计学等3个一级学科硕士点，其中工商管理为省级示范性硕士点；拥有工商管理硕士（MBA）、会计硕士(</w:t>
      </w:r>
      <w:proofErr w:type="spellStart"/>
      <w:r>
        <w:rPr>
          <w:rStyle w:val="a8"/>
          <w:rFonts w:ascii="宋体" w:eastAsia="宋体" w:hAnsi="宋体" w:cs="宋体" w:hint="eastAsia"/>
          <w:b w:val="0"/>
          <w:bCs/>
          <w:color w:val="000000" w:themeColor="text1"/>
          <w:sz w:val="21"/>
          <w:szCs w:val="21"/>
          <w:shd w:val="clear" w:color="auto" w:fill="FFFFFF"/>
        </w:rPr>
        <w:t>MPAcc</w:t>
      </w:r>
      <w:proofErr w:type="spellEnd"/>
      <w:r>
        <w:rPr>
          <w:rStyle w:val="a8"/>
          <w:rFonts w:ascii="宋体" w:eastAsia="宋体" w:hAnsi="宋体" w:cs="宋体" w:hint="eastAsia"/>
          <w:b w:val="0"/>
          <w:bCs/>
          <w:color w:val="000000" w:themeColor="text1"/>
          <w:sz w:val="21"/>
          <w:szCs w:val="21"/>
          <w:shd w:val="clear" w:color="auto" w:fill="FFFFFF"/>
        </w:rPr>
        <w:t>)、金融硕士（MF）、应用统计硕士（MAS）、工程管理（MEM）等5个专业学位授权点。现有省级研究平台2个，省级共建平台2个，校级研究所3个，院级研究所7个。学院具有硕士研究生保送资格，现有在校本科生约2000名、全日制及非全日制研究生近千人。</w:t>
      </w:r>
    </w:p>
    <w:p w14:paraId="332A1C97" w14:textId="77777777" w:rsidR="00AF01C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经济管理学院工商管理学科是校级重点建设学科(塔尖学科)，是江西省高校“十二五”示范性硕士点。会计学和企业管理二级学科分别于1994年和2002年获得硕士点授予权并于同年开始招收硕士研究生，2006年被确定为江西省高等学校“十一五”重点学科。根据最新艾瑞</w:t>
      </w:r>
      <w:proofErr w:type="gramStart"/>
      <w:r>
        <w:rPr>
          <w:rStyle w:val="a8"/>
          <w:rFonts w:ascii="宋体" w:eastAsia="宋体" w:hAnsi="宋体" w:cs="宋体" w:hint="eastAsia"/>
          <w:b w:val="0"/>
          <w:bCs/>
          <w:color w:val="000000" w:themeColor="text1"/>
          <w:sz w:val="21"/>
          <w:szCs w:val="21"/>
          <w:shd w:val="clear" w:color="auto" w:fill="FFFFFF"/>
        </w:rPr>
        <w:t>深全国</w:t>
      </w:r>
      <w:proofErr w:type="gramEnd"/>
      <w:r>
        <w:rPr>
          <w:rStyle w:val="a8"/>
          <w:rFonts w:ascii="宋体" w:eastAsia="宋体" w:hAnsi="宋体" w:cs="宋体" w:hint="eastAsia"/>
          <w:b w:val="0"/>
          <w:bCs/>
          <w:color w:val="000000" w:themeColor="text1"/>
          <w:sz w:val="21"/>
          <w:szCs w:val="21"/>
          <w:shd w:val="clear" w:color="auto" w:fill="FFFFFF"/>
        </w:rPr>
        <w:t>学科排名，学科排位在全国同类学科的前20.6%，位列四星级学科。本学科共有3个学科方向：企业管理理论与战略管理、会计与财务管理和市场营销管理。</w:t>
      </w:r>
    </w:p>
    <w:p w14:paraId="71979B27" w14:textId="690B8523" w:rsidR="00AF01C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华东交通大学经济管理学院面向社会开设企业管理专业同等学力人员申请硕士学位课程班，用以培养更多的管理专业人才。</w:t>
      </w:r>
    </w:p>
    <w:p w14:paraId="60282040" w14:textId="77777777" w:rsidR="00AF01C5" w:rsidRDefault="00AF01C5">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7E6A2577" w14:textId="77777777" w:rsidR="00AF01C5" w:rsidRDefault="00AF01C5">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492C4DDA" w14:textId="77777777" w:rsidR="00AF01C5" w:rsidRDefault="00AF01C5">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43B37558" w14:textId="77777777" w:rsidR="00AF01C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lastRenderedPageBreak/>
        <w:t>培养目标：</w:t>
      </w:r>
    </w:p>
    <w:p w14:paraId="56A97FF1" w14:textId="77777777" w:rsidR="00AF01C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lang w:bidi="ar"/>
        </w:rPr>
      </w:pPr>
      <w:r>
        <w:rPr>
          <w:rStyle w:val="a8"/>
          <w:rFonts w:ascii="宋体" w:eastAsia="宋体" w:hAnsi="宋体" w:cs="宋体" w:hint="eastAsia"/>
          <w:b w:val="0"/>
          <w:bCs/>
          <w:color w:val="000000" w:themeColor="text1"/>
          <w:sz w:val="21"/>
          <w:szCs w:val="21"/>
          <w:shd w:val="clear" w:color="auto" w:fill="FFFFFF"/>
          <w:lang w:eastAsia="zh-TW" w:bidi="ar"/>
        </w:rPr>
        <w:t>本</w:t>
      </w:r>
      <w:r>
        <w:rPr>
          <w:rStyle w:val="a8"/>
          <w:rFonts w:ascii="宋体" w:eastAsia="宋体" w:hAnsi="宋体" w:cs="宋体" w:hint="eastAsia"/>
          <w:b w:val="0"/>
          <w:bCs/>
          <w:color w:val="000000" w:themeColor="text1"/>
          <w:sz w:val="21"/>
          <w:szCs w:val="21"/>
          <w:shd w:val="clear" w:color="auto" w:fill="FFFFFF"/>
          <w:lang w:bidi="ar"/>
        </w:rPr>
        <w:t>专业要求学员具有扎实的管理学基础理论和知识，深入掌握企业管理基础理论和系统的专业知识；在从事的研究方向内全面系统了解国内外主要研究问题及国内外研究现状；熟练应用管理学的相关研究方法或工具，包括理论模型、实证研究和应用研究，展现一定的理论或实践创新能力；培养掌握一定的数据收集、处理、分析与挖掘的知识与技能，能够熟练运用计算机处理和分析数据，解决实际问题。具有从事工商企业管理实践问题的应用研究或企业的管理实践工作的能力专业管理人才。</w:t>
      </w:r>
    </w:p>
    <w:p w14:paraId="3F9E2BA0" w14:textId="77777777" w:rsidR="00AF01C5" w:rsidRDefault="00AF01C5">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lang w:bidi="ar"/>
        </w:rPr>
      </w:pPr>
    </w:p>
    <w:p w14:paraId="31FC6242" w14:textId="77777777" w:rsidR="00AF01C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课程设置：</w:t>
      </w:r>
    </w:p>
    <w:tbl>
      <w:tblPr>
        <w:tblStyle w:val="a7"/>
        <w:tblW w:w="0" w:type="auto"/>
        <w:tblLook w:val="04A0" w:firstRow="1" w:lastRow="0" w:firstColumn="1" w:lastColumn="0" w:noHBand="0" w:noVBand="1"/>
      </w:tblPr>
      <w:tblGrid>
        <w:gridCol w:w="1591"/>
        <w:gridCol w:w="3620"/>
        <w:gridCol w:w="3311"/>
      </w:tblGrid>
      <w:tr w:rsidR="00AF01C5" w14:paraId="7FDDEE30" w14:textId="77777777">
        <w:trPr>
          <w:trHeight w:val="454"/>
        </w:trPr>
        <w:tc>
          <w:tcPr>
            <w:tcW w:w="8522" w:type="dxa"/>
            <w:gridSpan w:val="3"/>
          </w:tcPr>
          <w:p w14:paraId="3A523C3E" w14:textId="77777777" w:rsidR="00AF01C5"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企业管理专业课程设置</w:t>
            </w:r>
          </w:p>
        </w:tc>
      </w:tr>
      <w:tr w:rsidR="00AF01C5" w14:paraId="70690773" w14:textId="77777777">
        <w:trPr>
          <w:trHeight w:val="454"/>
        </w:trPr>
        <w:tc>
          <w:tcPr>
            <w:tcW w:w="1591" w:type="dxa"/>
            <w:vAlign w:val="center"/>
          </w:tcPr>
          <w:p w14:paraId="00079536"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3DF3F024" w14:textId="77777777" w:rsidR="00AF01C5" w:rsidRDefault="00000000">
            <w:pPr>
              <w:spacing w:line="360" w:lineRule="auto"/>
              <w:contextualSpacing/>
              <w:jc w:val="center"/>
              <w:rPr>
                <w:rFonts w:asciiTheme="minorEastAsia" w:hAnsiTheme="minorEastAsia" w:cstheme="minorEastAsia" w:hint="eastAsia"/>
                <w:szCs w:val="21"/>
              </w:rPr>
            </w:pPr>
            <w:r>
              <w:rPr>
                <w:rStyle w:val="a8"/>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52505F68"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AF01C5" w14:paraId="5DAA3C3C" w14:textId="77777777">
        <w:trPr>
          <w:trHeight w:val="454"/>
        </w:trPr>
        <w:tc>
          <w:tcPr>
            <w:tcW w:w="1591" w:type="dxa"/>
            <w:vMerge w:val="restart"/>
            <w:vAlign w:val="center"/>
          </w:tcPr>
          <w:p w14:paraId="084FAB7C" w14:textId="77777777" w:rsidR="00AF01C5" w:rsidRDefault="00000000">
            <w:pPr>
              <w:spacing w:line="360" w:lineRule="auto"/>
              <w:ind w:firstLineChars="200" w:firstLine="422"/>
              <w:contextualSpacing/>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73726C51"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企业管理理论与战略管理</w:t>
            </w:r>
          </w:p>
        </w:tc>
        <w:tc>
          <w:tcPr>
            <w:tcW w:w="3311" w:type="dxa"/>
          </w:tcPr>
          <w:p w14:paraId="07B24914"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市场营销管理</w:t>
            </w:r>
          </w:p>
        </w:tc>
      </w:tr>
      <w:tr w:rsidR="00AF01C5" w14:paraId="492BBCF4" w14:textId="77777777">
        <w:trPr>
          <w:trHeight w:val="454"/>
        </w:trPr>
        <w:tc>
          <w:tcPr>
            <w:tcW w:w="1591" w:type="dxa"/>
            <w:vMerge/>
          </w:tcPr>
          <w:p w14:paraId="66D5BDEF" w14:textId="77777777" w:rsidR="00AF01C5" w:rsidRDefault="00AF01C5">
            <w:pPr>
              <w:spacing w:line="360" w:lineRule="auto"/>
              <w:contextualSpacing/>
              <w:jc w:val="center"/>
              <w:rPr>
                <w:rFonts w:asciiTheme="minorEastAsia" w:hAnsiTheme="minorEastAsia" w:cstheme="minorEastAsia" w:hint="eastAsia"/>
                <w:b/>
                <w:bCs/>
                <w:szCs w:val="21"/>
              </w:rPr>
            </w:pPr>
          </w:p>
        </w:tc>
        <w:tc>
          <w:tcPr>
            <w:tcW w:w="3620" w:type="dxa"/>
          </w:tcPr>
          <w:p w14:paraId="30E4687F"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企业管理研究专题</w:t>
            </w:r>
          </w:p>
        </w:tc>
        <w:tc>
          <w:tcPr>
            <w:tcW w:w="3311" w:type="dxa"/>
          </w:tcPr>
          <w:p w14:paraId="45898E7A"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管理研究方法</w:t>
            </w:r>
          </w:p>
        </w:tc>
      </w:tr>
      <w:tr w:rsidR="00AF01C5" w14:paraId="0DF3FECA" w14:textId="77777777">
        <w:trPr>
          <w:trHeight w:val="454"/>
        </w:trPr>
        <w:tc>
          <w:tcPr>
            <w:tcW w:w="1591" w:type="dxa"/>
            <w:vMerge/>
          </w:tcPr>
          <w:p w14:paraId="2DFCC64A" w14:textId="77777777" w:rsidR="00AF01C5" w:rsidRDefault="00AF01C5">
            <w:pPr>
              <w:spacing w:line="360" w:lineRule="auto"/>
              <w:contextualSpacing/>
              <w:jc w:val="center"/>
              <w:rPr>
                <w:rFonts w:asciiTheme="minorEastAsia" w:hAnsiTheme="minorEastAsia" w:cstheme="minorEastAsia" w:hint="eastAsia"/>
                <w:szCs w:val="21"/>
              </w:rPr>
            </w:pPr>
          </w:p>
        </w:tc>
        <w:tc>
          <w:tcPr>
            <w:tcW w:w="3620" w:type="dxa"/>
          </w:tcPr>
          <w:p w14:paraId="554FE311"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学科前沿讲座</w:t>
            </w:r>
          </w:p>
        </w:tc>
        <w:tc>
          <w:tcPr>
            <w:tcW w:w="3311" w:type="dxa"/>
          </w:tcPr>
          <w:p w14:paraId="74C6E960"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中级微观经济学</w:t>
            </w:r>
          </w:p>
        </w:tc>
      </w:tr>
      <w:tr w:rsidR="00AF01C5" w14:paraId="6DB2F18C" w14:textId="77777777">
        <w:trPr>
          <w:trHeight w:val="454"/>
        </w:trPr>
        <w:tc>
          <w:tcPr>
            <w:tcW w:w="1591" w:type="dxa"/>
            <w:vMerge/>
          </w:tcPr>
          <w:p w14:paraId="6482490C" w14:textId="77777777" w:rsidR="00AF01C5" w:rsidRDefault="00AF01C5">
            <w:pPr>
              <w:spacing w:line="360" w:lineRule="auto"/>
              <w:contextualSpacing/>
              <w:jc w:val="center"/>
              <w:rPr>
                <w:rFonts w:asciiTheme="minorEastAsia" w:hAnsiTheme="minorEastAsia" w:cstheme="minorEastAsia" w:hint="eastAsia"/>
                <w:szCs w:val="21"/>
              </w:rPr>
            </w:pPr>
          </w:p>
        </w:tc>
        <w:tc>
          <w:tcPr>
            <w:tcW w:w="3620" w:type="dxa"/>
          </w:tcPr>
          <w:p w14:paraId="75393E01"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中级宏观经济学</w:t>
            </w:r>
          </w:p>
        </w:tc>
        <w:tc>
          <w:tcPr>
            <w:tcW w:w="3311" w:type="dxa"/>
          </w:tcPr>
          <w:p w14:paraId="300C94BD"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现代企业管理学</w:t>
            </w:r>
          </w:p>
        </w:tc>
      </w:tr>
      <w:tr w:rsidR="00AF01C5" w14:paraId="5AF9EE5D" w14:textId="77777777">
        <w:trPr>
          <w:trHeight w:val="454"/>
        </w:trPr>
        <w:tc>
          <w:tcPr>
            <w:tcW w:w="1591" w:type="dxa"/>
            <w:vMerge/>
          </w:tcPr>
          <w:p w14:paraId="04E96E5D" w14:textId="77777777" w:rsidR="00AF01C5" w:rsidRDefault="00AF01C5">
            <w:pPr>
              <w:spacing w:line="360" w:lineRule="auto"/>
              <w:contextualSpacing/>
              <w:jc w:val="center"/>
              <w:rPr>
                <w:rFonts w:asciiTheme="minorEastAsia" w:hAnsiTheme="minorEastAsia" w:cstheme="minorEastAsia" w:hint="eastAsia"/>
                <w:szCs w:val="21"/>
              </w:rPr>
            </w:pPr>
          </w:p>
        </w:tc>
        <w:tc>
          <w:tcPr>
            <w:tcW w:w="3620" w:type="dxa"/>
          </w:tcPr>
          <w:p w14:paraId="0A3BABD9"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组织行为学</w:t>
            </w:r>
          </w:p>
        </w:tc>
        <w:tc>
          <w:tcPr>
            <w:tcW w:w="3311" w:type="dxa"/>
          </w:tcPr>
          <w:p w14:paraId="2E3C50F1"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微观经济学</w:t>
            </w:r>
          </w:p>
        </w:tc>
      </w:tr>
      <w:tr w:rsidR="00AF01C5" w14:paraId="5814963E" w14:textId="77777777">
        <w:trPr>
          <w:trHeight w:val="454"/>
        </w:trPr>
        <w:tc>
          <w:tcPr>
            <w:tcW w:w="1591" w:type="dxa"/>
            <w:vMerge/>
          </w:tcPr>
          <w:p w14:paraId="413A4432" w14:textId="77777777" w:rsidR="00AF01C5" w:rsidRDefault="00AF01C5">
            <w:pPr>
              <w:spacing w:line="360" w:lineRule="auto"/>
              <w:contextualSpacing/>
              <w:jc w:val="center"/>
              <w:rPr>
                <w:rFonts w:asciiTheme="minorEastAsia" w:hAnsiTheme="minorEastAsia" w:cstheme="minorEastAsia" w:hint="eastAsia"/>
                <w:szCs w:val="21"/>
              </w:rPr>
            </w:pPr>
          </w:p>
        </w:tc>
        <w:tc>
          <w:tcPr>
            <w:tcW w:w="3620" w:type="dxa"/>
          </w:tcPr>
          <w:p w14:paraId="735706E8"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管理学</w:t>
            </w:r>
          </w:p>
        </w:tc>
        <w:tc>
          <w:tcPr>
            <w:tcW w:w="3311" w:type="dxa"/>
          </w:tcPr>
          <w:p w14:paraId="6CB0DCD4"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物流与供应链管理</w:t>
            </w:r>
          </w:p>
        </w:tc>
      </w:tr>
      <w:tr w:rsidR="00AF01C5" w14:paraId="10A3F8C9" w14:textId="77777777">
        <w:trPr>
          <w:trHeight w:val="454"/>
        </w:trPr>
        <w:tc>
          <w:tcPr>
            <w:tcW w:w="1591" w:type="dxa"/>
            <w:vMerge/>
          </w:tcPr>
          <w:p w14:paraId="28D4B1A6" w14:textId="77777777" w:rsidR="00AF01C5" w:rsidRDefault="00AF01C5">
            <w:pPr>
              <w:spacing w:line="360" w:lineRule="auto"/>
              <w:contextualSpacing/>
              <w:jc w:val="center"/>
              <w:rPr>
                <w:rFonts w:asciiTheme="minorEastAsia" w:hAnsiTheme="minorEastAsia" w:cstheme="minorEastAsia" w:hint="eastAsia"/>
                <w:szCs w:val="21"/>
              </w:rPr>
            </w:pPr>
          </w:p>
        </w:tc>
        <w:tc>
          <w:tcPr>
            <w:tcW w:w="3620" w:type="dxa"/>
          </w:tcPr>
          <w:p w14:paraId="02B00114"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统计理论与方法</w:t>
            </w:r>
          </w:p>
        </w:tc>
        <w:tc>
          <w:tcPr>
            <w:tcW w:w="3311" w:type="dxa"/>
          </w:tcPr>
          <w:p w14:paraId="35261297"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企业资本经营管理</w:t>
            </w:r>
          </w:p>
        </w:tc>
      </w:tr>
      <w:tr w:rsidR="00AF01C5" w14:paraId="2A010C8B" w14:textId="77777777">
        <w:trPr>
          <w:trHeight w:val="454"/>
        </w:trPr>
        <w:tc>
          <w:tcPr>
            <w:tcW w:w="1591" w:type="dxa"/>
            <w:vMerge/>
          </w:tcPr>
          <w:p w14:paraId="7D8BFDE6" w14:textId="77777777" w:rsidR="00AF01C5" w:rsidRDefault="00AF01C5">
            <w:pPr>
              <w:spacing w:line="360" w:lineRule="auto"/>
              <w:contextualSpacing/>
              <w:jc w:val="center"/>
              <w:rPr>
                <w:rFonts w:asciiTheme="minorEastAsia" w:hAnsiTheme="minorEastAsia" w:cstheme="minorEastAsia" w:hint="eastAsia"/>
                <w:szCs w:val="21"/>
              </w:rPr>
            </w:pPr>
          </w:p>
        </w:tc>
        <w:tc>
          <w:tcPr>
            <w:tcW w:w="3620" w:type="dxa"/>
          </w:tcPr>
          <w:p w14:paraId="7E985A4F" w14:textId="77777777" w:rsidR="00AF01C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时间序列分析</w:t>
            </w:r>
          </w:p>
        </w:tc>
        <w:tc>
          <w:tcPr>
            <w:tcW w:w="3311" w:type="dxa"/>
          </w:tcPr>
          <w:p w14:paraId="35CD8F59" w14:textId="77777777" w:rsidR="00AF01C5" w:rsidRDefault="00AF01C5">
            <w:pPr>
              <w:spacing w:line="360" w:lineRule="auto"/>
              <w:contextualSpacing/>
              <w:jc w:val="center"/>
              <w:rPr>
                <w:rFonts w:asciiTheme="minorEastAsia" w:hAnsiTheme="minorEastAsia" w:cstheme="minorEastAsia" w:hint="eastAsia"/>
                <w:szCs w:val="21"/>
              </w:rPr>
            </w:pPr>
          </w:p>
        </w:tc>
      </w:tr>
    </w:tbl>
    <w:p w14:paraId="054B07B7" w14:textId="77777777" w:rsidR="00AF01C5" w:rsidRDefault="00AF01C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2A73BB71" w14:textId="77777777" w:rsidR="00AF01C5" w:rsidRDefault="00000000">
      <w:pPr>
        <w:pStyle w:val="a6"/>
        <w:snapToGrid w:val="0"/>
        <w:spacing w:beforeAutospacing="0" w:afterAutospacing="0" w:line="360" w:lineRule="auto"/>
        <w:contextualSpacing/>
        <w:jc w:val="center"/>
        <w:rPr>
          <w:rStyle w:val="a8"/>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34EAAE3A" w14:textId="77777777" w:rsidR="00AF01C5" w:rsidRDefault="00AF01C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2A2AA82F" w14:textId="77777777" w:rsidR="00AF01C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培养方式和学制：</w:t>
      </w:r>
    </w:p>
    <w:p w14:paraId="4182E6FE" w14:textId="77777777" w:rsidR="00AF01C5"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55E488E5" w14:textId="77777777" w:rsidR="00AF01C5"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3B64A53D" w14:textId="77777777" w:rsidR="00AF01C5" w:rsidRDefault="00AF01C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1F23EC27" w14:textId="77777777" w:rsidR="00AF01C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报名条件：</w:t>
      </w:r>
    </w:p>
    <w:p w14:paraId="40276996" w14:textId="77777777" w:rsidR="00AF01C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430A7C07" w14:textId="77777777" w:rsidR="00AF01C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0444FEE6" w14:textId="77777777" w:rsidR="00AF01C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65F375AD" w14:textId="77777777" w:rsidR="00AF01C5"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47F6498F" w14:textId="77777777" w:rsidR="00AF01C5" w:rsidRDefault="00AF01C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4E70D960" w14:textId="77777777" w:rsidR="00AF01C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报名材料：</w:t>
      </w:r>
    </w:p>
    <w:p w14:paraId="5A501D54" w14:textId="77777777" w:rsidR="00AF01C5" w:rsidRDefault="00000000">
      <w:pPr>
        <w:pStyle w:val="a6"/>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4E81F71B" w14:textId="77777777" w:rsidR="00AF01C5" w:rsidRDefault="00000000">
      <w:pPr>
        <w:pStyle w:val="a6"/>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6AF1AD9C" w14:textId="77777777" w:rsidR="00AF01C5"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549E1B9A" w14:textId="77777777" w:rsidR="00AF01C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5095CC5E" w14:textId="77777777" w:rsidR="00AF01C5" w:rsidRDefault="00AF01C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1DCE21CB" w14:textId="77777777" w:rsidR="00AF01C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收费标准：</w:t>
      </w:r>
    </w:p>
    <w:p w14:paraId="07F334F4" w14:textId="77777777" w:rsidR="00AF01C5"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18431DB4" w14:textId="77777777" w:rsidR="00AF01C5"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61D74A8B" w14:textId="77777777" w:rsidR="00AF01C5" w:rsidRDefault="00AF01C5">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1B53B3A1" w14:textId="77777777" w:rsidR="00AF01C5"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获取证书：</w:t>
      </w:r>
    </w:p>
    <w:p w14:paraId="751EE800" w14:textId="77777777" w:rsidR="00AF01C5"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3DB730E6" w14:textId="77777777" w:rsidR="00AF01C5"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373612BD" w14:textId="77777777" w:rsidR="00AF01C5" w:rsidRDefault="00AF01C5">
      <w:pPr>
        <w:rPr>
          <w:rFonts w:ascii="宋体" w:eastAsia="宋体" w:hAnsi="宋体" w:cs="宋体" w:hint="eastAsia"/>
          <w:b/>
          <w:bCs/>
          <w:color w:val="000000" w:themeColor="text1"/>
          <w:sz w:val="44"/>
          <w:szCs w:val="44"/>
        </w:rPr>
      </w:pPr>
    </w:p>
    <w:sectPr w:rsidR="00AF01C5">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35F39" w14:textId="77777777" w:rsidR="000A0F86" w:rsidRDefault="000A0F86">
      <w:r>
        <w:separator/>
      </w:r>
    </w:p>
  </w:endnote>
  <w:endnote w:type="continuationSeparator" w:id="0">
    <w:p w14:paraId="782471FC" w14:textId="77777777" w:rsidR="000A0F86" w:rsidRDefault="000A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6517D" w14:textId="77777777" w:rsidR="000A0F86" w:rsidRDefault="000A0F86">
      <w:r>
        <w:separator/>
      </w:r>
    </w:p>
  </w:footnote>
  <w:footnote w:type="continuationSeparator" w:id="0">
    <w:p w14:paraId="687F3EF8" w14:textId="77777777" w:rsidR="000A0F86" w:rsidRDefault="000A0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A3110" w14:textId="77777777" w:rsidR="00AF01C5" w:rsidRDefault="00000000">
    <w:pPr>
      <w:pStyle w:val="a5"/>
    </w:pPr>
    <w:r>
      <w:rPr>
        <w:noProof/>
      </w:rPr>
      <w:drawing>
        <wp:anchor distT="0" distB="0" distL="114300" distR="114300" simplePos="0" relativeHeight="251659264" behindDoc="1" locked="0" layoutInCell="1" allowOverlap="1" wp14:anchorId="156FE1D1" wp14:editId="0036D4D7">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281812580">
    <w:abstractNumId w:val="0"/>
  </w:num>
  <w:num w:numId="2" w16cid:durableId="1618633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0A0F86"/>
    <w:rsid w:val="00A05847"/>
    <w:rsid w:val="00A91EAE"/>
    <w:rsid w:val="00AF01C5"/>
    <w:rsid w:val="070F49A2"/>
    <w:rsid w:val="07277E4A"/>
    <w:rsid w:val="103E38B5"/>
    <w:rsid w:val="16321C77"/>
    <w:rsid w:val="1A1B54BE"/>
    <w:rsid w:val="1AE101ED"/>
    <w:rsid w:val="20F766A2"/>
    <w:rsid w:val="23971A56"/>
    <w:rsid w:val="2B914808"/>
    <w:rsid w:val="31C64CB7"/>
    <w:rsid w:val="31D53C4D"/>
    <w:rsid w:val="362829E1"/>
    <w:rsid w:val="452F6966"/>
    <w:rsid w:val="4D2F582F"/>
    <w:rsid w:val="5093612C"/>
    <w:rsid w:val="51B05393"/>
    <w:rsid w:val="570F1328"/>
    <w:rsid w:val="571254EA"/>
    <w:rsid w:val="59923AC9"/>
    <w:rsid w:val="5D1F2257"/>
    <w:rsid w:val="630F7A14"/>
    <w:rsid w:val="74573252"/>
    <w:rsid w:val="78E1125F"/>
    <w:rsid w:val="7AAD278C"/>
    <w:rsid w:val="7B0E5FF1"/>
    <w:rsid w:val="7C2D6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FBD9"/>
  <w15:docId w15:val="{FEDCD644-1F86-42A5-841A-C52E8133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autoRedefine/>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autoRedefine/>
    <w:uiPriority w:val="9"/>
    <w:qFormat/>
    <w:pPr>
      <w:spacing w:line="600" w:lineRule="exact"/>
      <w:ind w:firstLineChars="200" w:firstLine="640"/>
      <w:outlineLvl w:val="2"/>
    </w:pPr>
    <w:rPr>
      <w:rFonts w:ascii="黑体" w:eastAsia="黑体" w:hAnsi="黑体"/>
      <w:color w:val="000000"/>
      <w:szCs w:val="32"/>
    </w:rPr>
  </w:style>
  <w:style w:type="paragraph" w:styleId="6">
    <w:name w:val="heading 6"/>
    <w:basedOn w:val="a"/>
    <w:next w:val="a"/>
    <w:autoRedefine/>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autoRedefine/>
    <w:uiPriority w:val="99"/>
    <w:unhideWhenUsed/>
    <w:qFormat/>
    <w:pPr>
      <w:spacing w:line="600" w:lineRule="exact"/>
      <w:ind w:firstLineChars="200" w:firstLine="560"/>
    </w:pPr>
    <w:rPr>
      <w:rFonts w:ascii="宋体" w:eastAsia="仿宋_GB2312" w:hAnsi="Courier New" w:cs="Courier New"/>
      <w:sz w:val="32"/>
      <w:szCs w:val="21"/>
    </w:rPr>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pPr>
      <w:spacing w:beforeAutospacing="1" w:afterAutospacing="1"/>
      <w:jc w:val="left"/>
    </w:pPr>
    <w:rPr>
      <w:rFonts w:cs="Times New Roman"/>
      <w:kern w:val="0"/>
      <w:sz w:val="24"/>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qFormat/>
    <w:rPr>
      <w:color w:val="0000FF"/>
      <w:u w:val="single"/>
    </w:rPr>
  </w:style>
  <w:style w:type="character" w:styleId="aa">
    <w:name w:val="annotation reference"/>
    <w:basedOn w:val="a0"/>
    <w:autoRedefine/>
    <w:qFormat/>
    <w:rPr>
      <w:sz w:val="21"/>
      <w:szCs w:val="21"/>
    </w:rPr>
  </w:style>
  <w:style w:type="paragraph" w:customStyle="1" w:styleId="BodyTextIndent1">
    <w:name w:val="Body Text Indent1"/>
    <w:basedOn w:val="a"/>
    <w:autoRedefine/>
    <w:uiPriority w:val="99"/>
    <w:qFormat/>
    <w:pPr>
      <w:ind w:leftChars="200" w:left="420"/>
    </w:pPr>
  </w:style>
  <w:style w:type="paragraph" w:customStyle="1" w:styleId="1">
    <w:name w:val="列出段落1"/>
    <w:basedOn w:val="a"/>
    <w:autoRedefine/>
    <w:qFormat/>
    <w:pPr>
      <w:ind w:firstLineChars="200" w:firstLine="420"/>
    </w:pPr>
    <w:rPr>
      <w:rFonts w:ascii="Calibri" w:eastAsia="宋体" w:hAnsi="Calibri" w:cs="Times New Roman"/>
    </w:rPr>
  </w:style>
  <w:style w:type="character" w:customStyle="1" w:styleId="font11">
    <w:name w:val="font11"/>
    <w:basedOn w:val="a0"/>
    <w:rPr>
      <w:rFonts w:ascii="仿宋_GB2312" w:eastAsia="仿宋_GB2312" w:cs="仿宋_GB2312"/>
      <w:color w:val="FF0000"/>
      <w:sz w:val="21"/>
      <w:szCs w:val="21"/>
      <w:u w:val="none"/>
    </w:rPr>
  </w:style>
  <w:style w:type="character" w:customStyle="1" w:styleId="font21">
    <w:name w:val="font21"/>
    <w:basedOn w:val="a0"/>
    <w:autoRedefine/>
    <w:qFormat/>
    <w:rPr>
      <w:rFonts w:ascii="仿宋_GB2312" w:eastAsia="仿宋_GB2312" w:cs="仿宋_GB2312" w:hint="default"/>
      <w:color w:val="FF0000"/>
      <w:sz w:val="21"/>
      <w:szCs w:val="21"/>
      <w:u w:val="none"/>
    </w:rPr>
  </w:style>
  <w:style w:type="paragraph" w:styleId="ab">
    <w:name w:val="List Paragraph"/>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586BCCFDB5374D7C9225564ADBAEE71C_13</vt:lpwstr>
  </property>
</Properties>
</file>