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6/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1074C01" w14:textId="77777777" w:rsidR="006D7C75" w:rsidRDefault="006D7C75"/>
    <w:p w14:paraId="6FFBA56B" w14:textId="77777777" w:rsidR="006D7C75" w:rsidRDefault="00000000">
      <w:pPr>
        <w:jc w:val="center"/>
      </w:pPr>
      <w:r>
        <w:rPr>
          <w:noProof/>
        </w:rPr>
        <w:drawing>
          <wp:inline distT="0" distB="0" distL="114300" distR="114300" wp14:anchorId="7D92D043" wp14:editId="044C959A">
            <wp:extent cx="4863465" cy="1574800"/>
            <wp:effectExtent l="0" t="0" r="13335" b="6350"/>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pic:cNvPicPr>
                      <a:picLocks noChangeAspect="1"/>
                    </pic:cNvPicPr>
                  </pic:nvPicPr>
                  <pic:blipFill>
                    <a:blip r:embed="rId7"/>
                    <a:stretch>
                      <a:fillRect/>
                    </a:stretch>
                  </pic:blipFill>
                  <pic:spPr>
                    <a:xfrm>
                      <a:off x="0" y="0"/>
                      <a:ext cx="4863465" cy="1574800"/>
                    </a:xfrm>
                    <a:prstGeom prst="rect">
                      <a:avLst/>
                    </a:prstGeom>
                    <a:noFill/>
                    <a:ln>
                      <a:noFill/>
                    </a:ln>
                  </pic:spPr>
                </pic:pic>
              </a:graphicData>
            </a:graphic>
          </wp:inline>
        </w:drawing>
      </w:r>
    </w:p>
    <w:p w14:paraId="2405E70B" w14:textId="77777777" w:rsidR="006D7C75" w:rsidRDefault="00000000">
      <w:pPr>
        <w:jc w:val="center"/>
        <w:rPr>
          <w:rFonts w:ascii="宋体" w:eastAsia="宋体" w:hAnsi="宋体" w:cs="宋体" w:hint="eastAsia"/>
          <w:b/>
          <w:bCs/>
          <w:color w:val="000000" w:themeColor="text1"/>
          <w:sz w:val="32"/>
          <w:szCs w:val="32"/>
        </w:rPr>
      </w:pPr>
      <w:r>
        <w:rPr>
          <w:rFonts w:ascii="宋体" w:eastAsia="宋体" w:hAnsi="宋体" w:cs="宋体" w:hint="eastAsia"/>
          <w:b/>
          <w:bCs/>
          <w:color w:val="000000" w:themeColor="text1"/>
          <w:sz w:val="32"/>
          <w:szCs w:val="32"/>
        </w:rPr>
        <w:t>华东交通大学信息与通信工程专业同等学力人员申请硕士学位招生简章</w:t>
      </w:r>
    </w:p>
    <w:p w14:paraId="117D5D80" w14:textId="77777777" w:rsidR="006D7C75" w:rsidRDefault="006D7C75">
      <w:pPr>
        <w:adjustRightInd w:val="0"/>
        <w:snapToGrid w:val="0"/>
        <w:spacing w:line="360" w:lineRule="auto"/>
        <w:rPr>
          <w:rFonts w:ascii="宋体" w:eastAsia="宋体" w:hAnsi="宋体" w:cs="宋体" w:hint="eastAsia"/>
          <w:color w:val="000000" w:themeColor="text1"/>
          <w:sz w:val="24"/>
        </w:rPr>
      </w:pPr>
    </w:p>
    <w:p w14:paraId="1178BC70" w14:textId="77777777" w:rsidR="006D7C75" w:rsidRDefault="00000000">
      <w:pPr>
        <w:pStyle w:val="a6"/>
        <w:widowControl/>
        <w:numPr>
          <w:ilvl w:val="0"/>
          <w:numId w:val="1"/>
        </w:numPr>
        <w:adjustRightInd w:val="0"/>
        <w:snapToGrid w:val="0"/>
        <w:spacing w:beforeAutospacing="0" w:afterAutospacing="0" w:line="360" w:lineRule="auto"/>
        <w:jc w:val="both"/>
        <w:rPr>
          <w:rStyle w:val="a8"/>
          <w:rFonts w:ascii="宋体" w:eastAsia="宋体" w:hAnsi="宋体" w:cs="宋体" w:hint="eastAsia"/>
          <w:color w:val="000000" w:themeColor="text1"/>
          <w:shd w:val="clear" w:color="auto" w:fill="FFFFFF"/>
        </w:rPr>
      </w:pPr>
      <w:r>
        <w:rPr>
          <w:rStyle w:val="a8"/>
          <w:rFonts w:ascii="宋体" w:eastAsia="宋体" w:hAnsi="宋体" w:cs="宋体" w:hint="eastAsia"/>
          <w:color w:val="000000" w:themeColor="text1"/>
          <w:shd w:val="clear" w:color="auto" w:fill="FFFFFF"/>
        </w:rPr>
        <w:t>学校简介：</w:t>
      </w:r>
    </w:p>
    <w:p w14:paraId="5FE1CC5C" w14:textId="77777777" w:rsidR="006D7C75" w:rsidRDefault="00000000">
      <w:pPr>
        <w:pStyle w:val="a6"/>
        <w:widowControl/>
        <w:adjustRightInd w:val="0"/>
        <w:snapToGrid w:val="0"/>
        <w:spacing w:beforeAutospacing="0" w:afterAutospacing="0" w:line="360" w:lineRule="auto"/>
        <w:ind w:firstLineChars="200" w:firstLine="420"/>
        <w:jc w:val="both"/>
        <w:rPr>
          <w:rStyle w:val="a8"/>
          <w:rFonts w:ascii="宋体" w:eastAsia="宋体" w:hAnsi="宋体" w:cs="宋体" w:hint="eastAsia"/>
          <w:b w:val="0"/>
          <w:bCs/>
          <w:color w:val="000000" w:themeColor="text1"/>
          <w:sz w:val="21"/>
          <w:szCs w:val="21"/>
          <w:shd w:val="clear" w:color="auto" w:fill="FFFFFF"/>
        </w:rPr>
      </w:pPr>
      <w:r>
        <w:rPr>
          <w:rStyle w:val="a8"/>
          <w:rFonts w:ascii="宋体" w:eastAsia="宋体" w:hAnsi="宋体" w:cs="宋体" w:hint="eastAsia"/>
          <w:b w:val="0"/>
          <w:bCs/>
          <w:color w:val="000000" w:themeColor="text1"/>
          <w:sz w:val="21"/>
          <w:szCs w:val="21"/>
          <w:shd w:val="clear" w:color="auto" w:fill="FFFFFF"/>
        </w:rPr>
        <w:t>华东交通大学是一所以交通为特色、轨道为核心、多学科协调发展的教学研究型大学，国铁集团与江西省人民政府、国家铁路局与江西省人民政府“双共建”高校，“中西部高校基础能力建设工程”高校，博士学位授权单位。学校涵盖工、经、管、文、理、法、教育、艺术等8个学科门类。拥有3个一级学科博士点、21个一级学科硕士点，工程学学科进入ESI全球前1%，3个学科入选江西省一流学科，4个学科成为江西省学科联盟牵头学科，具有19个专业学位授权类别，是硕士</w:t>
      </w:r>
      <w:proofErr w:type="gramStart"/>
      <w:r>
        <w:rPr>
          <w:rStyle w:val="a8"/>
          <w:rFonts w:ascii="宋体" w:eastAsia="宋体" w:hAnsi="宋体" w:cs="宋体" w:hint="eastAsia"/>
          <w:b w:val="0"/>
          <w:bCs/>
          <w:color w:val="000000" w:themeColor="text1"/>
          <w:sz w:val="21"/>
          <w:szCs w:val="21"/>
          <w:shd w:val="clear" w:color="auto" w:fill="FFFFFF"/>
        </w:rPr>
        <w:t>研究生推免工作</w:t>
      </w:r>
      <w:proofErr w:type="gramEnd"/>
      <w:r>
        <w:rPr>
          <w:rStyle w:val="a8"/>
          <w:rFonts w:ascii="宋体" w:eastAsia="宋体" w:hAnsi="宋体" w:cs="宋体" w:hint="eastAsia"/>
          <w:b w:val="0"/>
          <w:bCs/>
          <w:color w:val="000000" w:themeColor="text1"/>
          <w:sz w:val="21"/>
          <w:szCs w:val="21"/>
          <w:shd w:val="clear" w:color="auto" w:fill="FFFFFF"/>
        </w:rPr>
        <w:t>单位。</w:t>
      </w:r>
    </w:p>
    <w:p w14:paraId="7469BDAF" w14:textId="77777777" w:rsidR="006D7C75" w:rsidRDefault="00000000">
      <w:pPr>
        <w:pStyle w:val="a6"/>
        <w:widowControl/>
        <w:adjustRightInd w:val="0"/>
        <w:snapToGrid w:val="0"/>
        <w:spacing w:beforeAutospacing="0" w:afterAutospacing="0" w:line="360" w:lineRule="auto"/>
        <w:ind w:firstLineChars="200" w:firstLine="420"/>
        <w:jc w:val="both"/>
        <w:rPr>
          <w:rStyle w:val="a8"/>
          <w:rFonts w:ascii="宋体" w:eastAsia="宋体" w:hAnsi="宋体" w:cs="宋体" w:hint="eastAsia"/>
          <w:b w:val="0"/>
          <w:bCs/>
          <w:color w:val="000000" w:themeColor="text1"/>
          <w:sz w:val="21"/>
          <w:szCs w:val="21"/>
          <w:shd w:val="clear" w:color="auto" w:fill="FFFFFF"/>
        </w:rPr>
      </w:pPr>
      <w:r>
        <w:rPr>
          <w:rStyle w:val="a8"/>
          <w:rFonts w:ascii="宋体" w:eastAsia="宋体" w:hAnsi="宋体" w:cs="宋体" w:hint="eastAsia"/>
          <w:b w:val="0"/>
          <w:bCs/>
          <w:color w:val="000000" w:themeColor="text1"/>
          <w:sz w:val="21"/>
          <w:szCs w:val="21"/>
          <w:shd w:val="clear" w:color="auto" w:fill="FFFFFF"/>
        </w:rPr>
        <w:t>信息工程学院拥有省内本科院校首个“人工智能学院”，并联合国内人工智能产业领导者—科大讯飞股份有限公司，合作成立了“人工智能研究院”，2021年4月成立了华东交通大学ICT现代产业学院，并获批省级重点现代产业学院。有控制科学与工程一级博士点、2个一级学科硕士点（ 信息与通信工程、计算机科学与技术 ），2个专业学位硕士点（ 通信工程、计算机技术 ）；通信工程、计算机科学与技术、物联网工程、人工智能4个本科专业（其中，国家一流本科专业建设点2个，通过教育部工程教育认证专业2个、江西省第二轮专业综合评价中获评“5星专业”2个、江西省特色专业和江西省“十四五”高校一流专业（优势专业）1个；）4个省级平台、2个省级优势科技创新团队以及2个省级实验示范中心、1个省级拔尖人才培养基地。</w:t>
      </w:r>
    </w:p>
    <w:p w14:paraId="179EE1BB" w14:textId="77777777" w:rsidR="006D7C75" w:rsidRDefault="00000000">
      <w:pPr>
        <w:pStyle w:val="a6"/>
        <w:widowControl/>
        <w:adjustRightInd w:val="0"/>
        <w:snapToGrid w:val="0"/>
        <w:spacing w:beforeAutospacing="0" w:afterAutospacing="0" w:line="360" w:lineRule="auto"/>
        <w:ind w:firstLineChars="200" w:firstLine="420"/>
        <w:jc w:val="both"/>
        <w:rPr>
          <w:rStyle w:val="a8"/>
          <w:rFonts w:ascii="宋体" w:eastAsia="宋体" w:hAnsi="宋体" w:cs="宋体" w:hint="eastAsia"/>
          <w:b w:val="0"/>
          <w:bCs/>
          <w:color w:val="000000" w:themeColor="text1"/>
          <w:sz w:val="21"/>
          <w:szCs w:val="21"/>
          <w:shd w:val="clear" w:color="auto" w:fill="FFFFFF"/>
        </w:rPr>
      </w:pPr>
      <w:r>
        <w:rPr>
          <w:rStyle w:val="a8"/>
          <w:rFonts w:ascii="宋体" w:eastAsia="宋体" w:hAnsi="宋体" w:cs="宋体" w:hint="eastAsia"/>
          <w:b w:val="0"/>
          <w:bCs/>
          <w:color w:val="000000" w:themeColor="text1"/>
          <w:sz w:val="21"/>
          <w:szCs w:val="21"/>
          <w:shd w:val="clear" w:color="auto" w:fill="FFFFFF"/>
        </w:rPr>
        <w:t>信息与通信工程学科始于2006年获</w:t>
      </w:r>
      <w:proofErr w:type="gramStart"/>
      <w:r>
        <w:rPr>
          <w:rStyle w:val="a8"/>
          <w:rFonts w:ascii="宋体" w:eastAsia="宋体" w:hAnsi="宋体" w:cs="宋体" w:hint="eastAsia"/>
          <w:b w:val="0"/>
          <w:bCs/>
          <w:color w:val="000000" w:themeColor="text1"/>
          <w:sz w:val="21"/>
          <w:szCs w:val="21"/>
          <w:shd w:val="clear" w:color="auto" w:fill="FFFFFF"/>
        </w:rPr>
        <w:t>批成立</w:t>
      </w:r>
      <w:proofErr w:type="gramEnd"/>
      <w:r>
        <w:rPr>
          <w:rStyle w:val="a8"/>
          <w:rFonts w:ascii="宋体" w:eastAsia="宋体" w:hAnsi="宋体" w:cs="宋体" w:hint="eastAsia"/>
          <w:b w:val="0"/>
          <w:bCs/>
          <w:color w:val="000000" w:themeColor="text1"/>
          <w:sz w:val="21"/>
          <w:szCs w:val="21"/>
          <w:shd w:val="clear" w:color="auto" w:fill="FFFFFF"/>
        </w:rPr>
        <w:t>的通信与信息系统二级学科硕士点，2011年获</w:t>
      </w:r>
      <w:proofErr w:type="gramStart"/>
      <w:r>
        <w:rPr>
          <w:rStyle w:val="a8"/>
          <w:rFonts w:ascii="宋体" w:eastAsia="宋体" w:hAnsi="宋体" w:cs="宋体" w:hint="eastAsia"/>
          <w:b w:val="0"/>
          <w:bCs/>
          <w:color w:val="000000" w:themeColor="text1"/>
          <w:sz w:val="21"/>
          <w:szCs w:val="21"/>
          <w:shd w:val="clear" w:color="auto" w:fill="FFFFFF"/>
        </w:rPr>
        <w:t>批信息</w:t>
      </w:r>
      <w:proofErr w:type="gramEnd"/>
      <w:r>
        <w:rPr>
          <w:rStyle w:val="a8"/>
          <w:rFonts w:ascii="宋体" w:eastAsia="宋体" w:hAnsi="宋体" w:cs="宋体" w:hint="eastAsia"/>
          <w:b w:val="0"/>
          <w:bCs/>
          <w:color w:val="000000" w:themeColor="text1"/>
          <w:sz w:val="21"/>
          <w:szCs w:val="21"/>
          <w:shd w:val="clear" w:color="auto" w:fill="FFFFFF"/>
        </w:rPr>
        <w:t>与通信工程一级学科硕士点，为华东交通大学重点学科、学科“宝塔计划”塔尖学科。本科专业“通信工程”为国家一流专业、教育部卓越工程师培养计划专业、江西省特色专业。面向国家大交通领域、国家重大战略需求和地方经济建设主战场，学科在交通移动通信、交通智能信号处理、交通物联网和交通射频器件关键技术等特色研究方向逐渐形成。</w:t>
      </w:r>
    </w:p>
    <w:p w14:paraId="45467FDA" w14:textId="4CE93BA8" w:rsidR="006D7C75" w:rsidRDefault="00000000">
      <w:pPr>
        <w:pStyle w:val="a6"/>
        <w:widowControl/>
        <w:adjustRightInd w:val="0"/>
        <w:snapToGrid w:val="0"/>
        <w:spacing w:beforeAutospacing="0" w:afterAutospacing="0" w:line="360" w:lineRule="auto"/>
        <w:ind w:firstLineChars="200" w:firstLine="420"/>
        <w:jc w:val="both"/>
        <w:rPr>
          <w:rStyle w:val="a8"/>
          <w:rFonts w:ascii="宋体" w:eastAsia="宋体" w:hAnsi="宋体" w:cs="宋体" w:hint="eastAsia"/>
          <w:b w:val="0"/>
          <w:bCs/>
          <w:color w:val="000000" w:themeColor="text1"/>
          <w:sz w:val="21"/>
          <w:szCs w:val="21"/>
          <w:shd w:val="clear" w:color="auto" w:fill="FFFFFF"/>
        </w:rPr>
      </w:pPr>
      <w:r>
        <w:rPr>
          <w:rStyle w:val="a8"/>
          <w:rFonts w:ascii="宋体" w:eastAsia="宋体" w:hAnsi="宋体" w:cs="宋体" w:hint="eastAsia"/>
          <w:b w:val="0"/>
          <w:bCs/>
          <w:color w:val="000000" w:themeColor="text1"/>
          <w:sz w:val="21"/>
          <w:szCs w:val="21"/>
          <w:shd w:val="clear" w:color="auto" w:fill="FFFFFF"/>
        </w:rPr>
        <w:t>华东交通大学信息工程学院面向社会开设信息与通信工程专业同等学力人员申请硕士学位课程班，用以培养更多的专业人才。</w:t>
      </w:r>
    </w:p>
    <w:p w14:paraId="3CA39B86" w14:textId="77777777" w:rsidR="006D7C75" w:rsidRDefault="006D7C75">
      <w:pPr>
        <w:pStyle w:val="a6"/>
        <w:widowControl/>
        <w:adjustRightInd w:val="0"/>
        <w:snapToGrid w:val="0"/>
        <w:spacing w:beforeAutospacing="0" w:afterAutospacing="0" w:line="360" w:lineRule="auto"/>
        <w:jc w:val="both"/>
        <w:rPr>
          <w:rStyle w:val="a8"/>
          <w:rFonts w:ascii="宋体" w:eastAsia="宋体" w:hAnsi="宋体" w:cs="宋体" w:hint="eastAsia"/>
          <w:b w:val="0"/>
          <w:bCs/>
          <w:color w:val="000000" w:themeColor="text1"/>
          <w:sz w:val="21"/>
          <w:szCs w:val="21"/>
          <w:shd w:val="clear" w:color="auto" w:fill="FFFFFF"/>
        </w:rPr>
      </w:pPr>
    </w:p>
    <w:p w14:paraId="6B922889" w14:textId="77777777" w:rsidR="006D7C75" w:rsidRDefault="00000000">
      <w:pPr>
        <w:pStyle w:val="a6"/>
        <w:widowControl/>
        <w:numPr>
          <w:ilvl w:val="0"/>
          <w:numId w:val="1"/>
        </w:numPr>
        <w:adjustRightInd w:val="0"/>
        <w:snapToGrid w:val="0"/>
        <w:spacing w:beforeAutospacing="0" w:afterAutospacing="0" w:line="360" w:lineRule="auto"/>
        <w:jc w:val="both"/>
        <w:rPr>
          <w:rStyle w:val="a8"/>
          <w:rFonts w:ascii="宋体" w:eastAsia="宋体" w:hAnsi="宋体" w:cs="宋体" w:hint="eastAsia"/>
          <w:color w:val="000000" w:themeColor="text1"/>
          <w:shd w:val="clear" w:color="auto" w:fill="FFFFFF"/>
        </w:rPr>
      </w:pPr>
      <w:r>
        <w:rPr>
          <w:rStyle w:val="a8"/>
          <w:rFonts w:ascii="宋体" w:eastAsia="宋体" w:hAnsi="宋体" w:cs="宋体" w:hint="eastAsia"/>
          <w:color w:val="000000" w:themeColor="text1"/>
          <w:shd w:val="clear" w:color="auto" w:fill="FFFFFF"/>
        </w:rPr>
        <w:t>培养目标：</w:t>
      </w:r>
    </w:p>
    <w:p w14:paraId="612A0D33" w14:textId="77777777" w:rsidR="006D7C75" w:rsidRDefault="00000000">
      <w:pPr>
        <w:pStyle w:val="a6"/>
        <w:widowControl/>
        <w:adjustRightInd w:val="0"/>
        <w:snapToGrid w:val="0"/>
        <w:spacing w:beforeAutospacing="0" w:afterAutospacing="0" w:line="360" w:lineRule="auto"/>
        <w:ind w:firstLineChars="200" w:firstLine="420"/>
        <w:jc w:val="both"/>
        <w:rPr>
          <w:rStyle w:val="a8"/>
          <w:rFonts w:ascii="宋体" w:eastAsia="宋体" w:hAnsi="宋体" w:cs="宋体" w:hint="eastAsia"/>
          <w:b w:val="0"/>
          <w:bCs/>
          <w:color w:val="000000" w:themeColor="text1"/>
          <w:sz w:val="21"/>
          <w:szCs w:val="21"/>
          <w:shd w:val="clear" w:color="auto" w:fill="FFFFFF"/>
          <w:lang w:bidi="ar"/>
        </w:rPr>
      </w:pPr>
      <w:r>
        <w:rPr>
          <w:rStyle w:val="a8"/>
          <w:rFonts w:ascii="宋体" w:eastAsia="宋体" w:hAnsi="宋体" w:cs="宋体" w:hint="eastAsia"/>
          <w:b w:val="0"/>
          <w:bCs/>
          <w:color w:val="000000" w:themeColor="text1"/>
          <w:sz w:val="21"/>
          <w:szCs w:val="21"/>
          <w:shd w:val="clear" w:color="auto" w:fill="FFFFFF"/>
          <w:lang w:eastAsia="zh-TW" w:bidi="ar"/>
        </w:rPr>
        <w:t>本</w:t>
      </w:r>
      <w:r>
        <w:rPr>
          <w:rStyle w:val="a8"/>
          <w:rFonts w:ascii="宋体" w:eastAsia="宋体" w:hAnsi="宋体" w:cs="宋体" w:hint="eastAsia"/>
          <w:b w:val="0"/>
          <w:bCs/>
          <w:color w:val="000000" w:themeColor="text1"/>
          <w:sz w:val="21"/>
          <w:szCs w:val="21"/>
          <w:shd w:val="clear" w:color="auto" w:fill="FFFFFF"/>
          <w:lang w:bidi="ar"/>
        </w:rPr>
        <w:t>专业学科培养德、智、体全面发展，治学态度严谨，在信息与通信工程领域具有系统、扎实的基础理论和系统、宽广的专业理论知识，熟悉本学科或研究方向的发展现状和先进的研究方法，熟练掌握一门外国语，能够适应我国经济、技术、教育发展需要，能在信息产业等国民经济部门从事各类信息与通信系统的研究、设计、开发、制造、运营能力的高级工程技术应用人才和管理人才。</w:t>
      </w:r>
    </w:p>
    <w:p w14:paraId="25493A11" w14:textId="77777777" w:rsidR="006D7C75" w:rsidRDefault="006D7C75">
      <w:pPr>
        <w:pStyle w:val="a6"/>
        <w:widowControl/>
        <w:adjustRightInd w:val="0"/>
        <w:snapToGrid w:val="0"/>
        <w:spacing w:beforeAutospacing="0" w:afterAutospacing="0" w:line="360" w:lineRule="auto"/>
        <w:ind w:firstLineChars="200" w:firstLine="420"/>
        <w:jc w:val="both"/>
        <w:rPr>
          <w:rStyle w:val="a8"/>
          <w:rFonts w:ascii="宋体" w:eastAsia="宋体" w:hAnsi="宋体" w:cs="宋体" w:hint="eastAsia"/>
          <w:b w:val="0"/>
          <w:bCs/>
          <w:color w:val="000000" w:themeColor="text1"/>
          <w:sz w:val="21"/>
          <w:szCs w:val="21"/>
          <w:shd w:val="clear" w:color="auto" w:fill="FFFFFF"/>
          <w:lang w:bidi="ar"/>
        </w:rPr>
      </w:pPr>
    </w:p>
    <w:p w14:paraId="05455E2B" w14:textId="77777777" w:rsidR="006D7C75" w:rsidRDefault="00000000">
      <w:pPr>
        <w:pStyle w:val="a6"/>
        <w:widowControl/>
        <w:numPr>
          <w:ilvl w:val="0"/>
          <w:numId w:val="1"/>
        </w:numPr>
        <w:adjustRightInd w:val="0"/>
        <w:snapToGrid w:val="0"/>
        <w:spacing w:beforeAutospacing="0" w:afterAutospacing="0" w:line="360" w:lineRule="auto"/>
        <w:jc w:val="both"/>
        <w:rPr>
          <w:rStyle w:val="a8"/>
          <w:rFonts w:ascii="宋体" w:eastAsia="宋体" w:hAnsi="宋体" w:cs="宋体" w:hint="eastAsia"/>
          <w:color w:val="000000" w:themeColor="text1"/>
          <w:shd w:val="clear" w:color="auto" w:fill="FFFFFF"/>
        </w:rPr>
      </w:pPr>
      <w:r>
        <w:rPr>
          <w:rStyle w:val="a8"/>
          <w:rFonts w:ascii="宋体" w:eastAsia="宋体" w:hAnsi="宋体" w:cs="宋体" w:hint="eastAsia"/>
          <w:color w:val="000000" w:themeColor="text1"/>
          <w:shd w:val="clear" w:color="auto" w:fill="FFFFFF"/>
        </w:rPr>
        <w:t>课程设置：</w:t>
      </w:r>
    </w:p>
    <w:tbl>
      <w:tblPr>
        <w:tblStyle w:val="a7"/>
        <w:tblW w:w="0" w:type="auto"/>
        <w:tblLook w:val="04A0" w:firstRow="1" w:lastRow="0" w:firstColumn="1" w:lastColumn="0" w:noHBand="0" w:noVBand="1"/>
      </w:tblPr>
      <w:tblGrid>
        <w:gridCol w:w="1591"/>
        <w:gridCol w:w="3620"/>
        <w:gridCol w:w="3311"/>
      </w:tblGrid>
      <w:tr w:rsidR="006D7C75" w14:paraId="451207BC" w14:textId="77777777">
        <w:trPr>
          <w:trHeight w:val="454"/>
        </w:trPr>
        <w:tc>
          <w:tcPr>
            <w:tcW w:w="8522" w:type="dxa"/>
            <w:gridSpan w:val="3"/>
          </w:tcPr>
          <w:p w14:paraId="513A4FBE" w14:textId="77777777" w:rsidR="006D7C75" w:rsidRDefault="00000000">
            <w:pPr>
              <w:spacing w:line="360" w:lineRule="auto"/>
              <w:contextualSpacing/>
              <w:jc w:val="center"/>
              <w:rPr>
                <w:rFonts w:asciiTheme="minorEastAsia" w:hAnsiTheme="minorEastAsia" w:cstheme="minorEastAsia" w:hint="eastAsia"/>
                <w:b/>
                <w:szCs w:val="21"/>
              </w:rPr>
            </w:pPr>
            <w:r>
              <w:rPr>
                <w:rFonts w:asciiTheme="minorEastAsia" w:hAnsiTheme="minorEastAsia" w:cstheme="minorEastAsia" w:hint="eastAsia"/>
                <w:b/>
                <w:szCs w:val="21"/>
              </w:rPr>
              <w:t>信息与通信工程专业课程设置</w:t>
            </w:r>
          </w:p>
        </w:tc>
      </w:tr>
      <w:tr w:rsidR="006D7C75" w14:paraId="4C3C0B59" w14:textId="77777777">
        <w:trPr>
          <w:trHeight w:val="454"/>
        </w:trPr>
        <w:tc>
          <w:tcPr>
            <w:tcW w:w="1591" w:type="dxa"/>
            <w:vMerge w:val="restart"/>
            <w:vAlign w:val="center"/>
          </w:tcPr>
          <w:p w14:paraId="5FBF9DB9" w14:textId="77777777" w:rsidR="006D7C75" w:rsidRDefault="00000000">
            <w:pPr>
              <w:spacing w:line="360" w:lineRule="auto"/>
              <w:contextualSpacing/>
              <w:jc w:val="center"/>
              <w:rPr>
                <w:rFonts w:asciiTheme="minorEastAsia" w:hAnsiTheme="minorEastAsia" w:cstheme="minorEastAsia" w:hint="eastAsia"/>
                <w:szCs w:val="21"/>
              </w:rPr>
            </w:pPr>
            <w:r>
              <w:rPr>
                <w:rFonts w:asciiTheme="minorEastAsia" w:hAnsiTheme="minorEastAsia" w:cstheme="minorEastAsia" w:hint="eastAsia"/>
                <w:b/>
                <w:bCs/>
                <w:szCs w:val="21"/>
              </w:rPr>
              <w:t>公共课</w:t>
            </w:r>
          </w:p>
        </w:tc>
        <w:tc>
          <w:tcPr>
            <w:tcW w:w="3620" w:type="dxa"/>
          </w:tcPr>
          <w:p w14:paraId="5512A7A9" w14:textId="77777777" w:rsidR="006D7C75" w:rsidRDefault="00000000">
            <w:pPr>
              <w:spacing w:line="360" w:lineRule="auto"/>
              <w:contextualSpacing/>
              <w:jc w:val="center"/>
              <w:rPr>
                <w:rFonts w:asciiTheme="minorEastAsia" w:hAnsiTheme="minorEastAsia" w:cstheme="minorEastAsia" w:hint="eastAsia"/>
                <w:szCs w:val="21"/>
              </w:rPr>
            </w:pPr>
            <w:r>
              <w:rPr>
                <w:rStyle w:val="a8"/>
                <w:rFonts w:ascii="宋体" w:eastAsia="宋体" w:hAnsi="宋体" w:cs="宋体" w:hint="eastAsia"/>
                <w:b w:val="0"/>
                <w:bCs/>
                <w:color w:val="000000" w:themeColor="text1"/>
                <w:kern w:val="0"/>
                <w:szCs w:val="21"/>
                <w:shd w:val="clear" w:color="auto" w:fill="FFFFFF"/>
                <w:lang w:bidi="ar"/>
              </w:rPr>
              <w:t>中国特色社会主义理论与实践研究</w:t>
            </w:r>
          </w:p>
        </w:tc>
        <w:tc>
          <w:tcPr>
            <w:tcW w:w="3311" w:type="dxa"/>
          </w:tcPr>
          <w:p w14:paraId="47B6D5FC" w14:textId="77777777" w:rsidR="006D7C75" w:rsidRDefault="00000000">
            <w:pPr>
              <w:spacing w:line="360" w:lineRule="auto"/>
              <w:contextualSpacing/>
              <w:jc w:val="center"/>
              <w:rPr>
                <w:rFonts w:asciiTheme="minorEastAsia" w:hAnsiTheme="minorEastAsia" w:cstheme="minorEastAsia" w:hint="eastAsia"/>
                <w:szCs w:val="21"/>
              </w:rPr>
            </w:pPr>
            <w:r>
              <w:rPr>
                <w:rFonts w:asciiTheme="minorEastAsia" w:hAnsiTheme="minorEastAsia" w:cstheme="minorEastAsia" w:hint="eastAsia"/>
                <w:szCs w:val="21"/>
              </w:rPr>
              <w:t>综合英语</w:t>
            </w:r>
          </w:p>
        </w:tc>
      </w:tr>
      <w:tr w:rsidR="006D7C75" w14:paraId="413A5D5C" w14:textId="77777777">
        <w:trPr>
          <w:trHeight w:val="454"/>
        </w:trPr>
        <w:tc>
          <w:tcPr>
            <w:tcW w:w="1591" w:type="dxa"/>
            <w:vMerge/>
          </w:tcPr>
          <w:p w14:paraId="368C3744" w14:textId="77777777" w:rsidR="006D7C75" w:rsidRDefault="006D7C75">
            <w:pPr>
              <w:spacing w:line="360" w:lineRule="auto"/>
              <w:contextualSpacing/>
              <w:jc w:val="center"/>
              <w:rPr>
                <w:rFonts w:asciiTheme="minorEastAsia" w:hAnsiTheme="minorEastAsia" w:cstheme="minorEastAsia" w:hint="eastAsia"/>
                <w:szCs w:val="21"/>
              </w:rPr>
            </w:pPr>
          </w:p>
        </w:tc>
        <w:tc>
          <w:tcPr>
            <w:tcW w:w="3620" w:type="dxa"/>
          </w:tcPr>
          <w:p w14:paraId="3C30EEB1" w14:textId="77777777" w:rsidR="006D7C75" w:rsidRDefault="00000000">
            <w:pPr>
              <w:spacing w:line="360" w:lineRule="auto"/>
              <w:contextualSpacing/>
              <w:jc w:val="center"/>
              <w:rPr>
                <w:rFonts w:asciiTheme="minorEastAsia" w:hAnsiTheme="minorEastAsia" w:cstheme="minorEastAsia" w:hint="eastAsia"/>
                <w:szCs w:val="21"/>
              </w:rPr>
            </w:pPr>
            <w:r>
              <w:rPr>
                <w:rFonts w:asciiTheme="minorEastAsia" w:hAnsiTheme="minorEastAsia" w:cstheme="minorEastAsia" w:hint="eastAsia"/>
                <w:szCs w:val="21"/>
              </w:rPr>
              <w:t>自然辩证法</w:t>
            </w:r>
          </w:p>
        </w:tc>
        <w:tc>
          <w:tcPr>
            <w:tcW w:w="3311" w:type="dxa"/>
          </w:tcPr>
          <w:p w14:paraId="3C41BE9D" w14:textId="77777777" w:rsidR="006D7C75" w:rsidRDefault="00000000">
            <w:pPr>
              <w:spacing w:line="360" w:lineRule="auto"/>
              <w:contextualSpacing/>
              <w:jc w:val="center"/>
              <w:rPr>
                <w:rFonts w:asciiTheme="minorEastAsia" w:hAnsiTheme="minorEastAsia" w:cstheme="minorEastAsia" w:hint="eastAsia"/>
                <w:szCs w:val="21"/>
              </w:rPr>
            </w:pPr>
            <w:r>
              <w:rPr>
                <w:rFonts w:asciiTheme="minorEastAsia" w:hAnsiTheme="minorEastAsia" w:cstheme="minorEastAsia" w:hint="eastAsia"/>
                <w:szCs w:val="21"/>
              </w:rPr>
              <w:t>情报信息检索</w:t>
            </w:r>
          </w:p>
        </w:tc>
      </w:tr>
      <w:tr w:rsidR="006D7C75" w14:paraId="67CA60E8" w14:textId="77777777">
        <w:trPr>
          <w:trHeight w:val="454"/>
        </w:trPr>
        <w:tc>
          <w:tcPr>
            <w:tcW w:w="1591" w:type="dxa"/>
            <w:vMerge w:val="restart"/>
          </w:tcPr>
          <w:p w14:paraId="771C6178" w14:textId="77777777" w:rsidR="006D7C75" w:rsidRDefault="006D7C75">
            <w:pPr>
              <w:spacing w:line="360" w:lineRule="auto"/>
              <w:contextualSpacing/>
              <w:jc w:val="center"/>
              <w:rPr>
                <w:rFonts w:asciiTheme="minorEastAsia" w:hAnsiTheme="minorEastAsia" w:cstheme="minorEastAsia" w:hint="eastAsia"/>
                <w:szCs w:val="21"/>
              </w:rPr>
            </w:pPr>
          </w:p>
          <w:p w14:paraId="16D42AA3" w14:textId="77777777" w:rsidR="006D7C75" w:rsidRDefault="006D7C75">
            <w:pPr>
              <w:spacing w:line="360" w:lineRule="auto"/>
              <w:contextualSpacing/>
              <w:jc w:val="center"/>
              <w:rPr>
                <w:rFonts w:asciiTheme="minorEastAsia" w:hAnsiTheme="minorEastAsia" w:cstheme="minorEastAsia" w:hint="eastAsia"/>
                <w:szCs w:val="21"/>
              </w:rPr>
            </w:pPr>
          </w:p>
          <w:p w14:paraId="6474745F" w14:textId="77777777" w:rsidR="006D7C75" w:rsidRDefault="00000000">
            <w:pPr>
              <w:spacing w:line="360" w:lineRule="auto"/>
              <w:contextualSpacing/>
              <w:jc w:val="center"/>
              <w:rPr>
                <w:rFonts w:asciiTheme="minorEastAsia" w:hAnsiTheme="minorEastAsia" w:cstheme="minorEastAsia" w:hint="eastAsia"/>
                <w:szCs w:val="21"/>
              </w:rPr>
            </w:pPr>
            <w:r>
              <w:rPr>
                <w:rFonts w:asciiTheme="minorEastAsia" w:hAnsiTheme="minorEastAsia" w:cstheme="minorEastAsia" w:hint="eastAsia"/>
                <w:b/>
                <w:bCs/>
                <w:szCs w:val="21"/>
              </w:rPr>
              <w:t>专业课</w:t>
            </w:r>
          </w:p>
        </w:tc>
        <w:tc>
          <w:tcPr>
            <w:tcW w:w="3620" w:type="dxa"/>
          </w:tcPr>
          <w:p w14:paraId="62A15373" w14:textId="77777777" w:rsidR="006D7C75" w:rsidRDefault="00000000">
            <w:pPr>
              <w:spacing w:line="360" w:lineRule="auto"/>
              <w:contextualSpacing/>
              <w:jc w:val="center"/>
              <w:rPr>
                <w:rFonts w:asciiTheme="minorEastAsia" w:hAnsiTheme="minorEastAsia" w:cstheme="minorEastAsia" w:hint="eastAsia"/>
                <w:szCs w:val="21"/>
              </w:rPr>
            </w:pPr>
            <w:r>
              <w:rPr>
                <w:rFonts w:asciiTheme="minorEastAsia" w:hAnsiTheme="minorEastAsia" w:cstheme="minorEastAsia" w:hint="eastAsia"/>
                <w:szCs w:val="21"/>
              </w:rPr>
              <w:t>智慧交通概论</w:t>
            </w:r>
          </w:p>
        </w:tc>
        <w:tc>
          <w:tcPr>
            <w:tcW w:w="3311" w:type="dxa"/>
          </w:tcPr>
          <w:p w14:paraId="620B550B" w14:textId="77777777" w:rsidR="006D7C75" w:rsidRDefault="00000000">
            <w:pPr>
              <w:spacing w:line="360" w:lineRule="auto"/>
              <w:contextualSpacing/>
              <w:jc w:val="center"/>
              <w:rPr>
                <w:rFonts w:asciiTheme="minorEastAsia" w:hAnsiTheme="minorEastAsia" w:cstheme="minorEastAsia" w:hint="eastAsia"/>
                <w:szCs w:val="21"/>
              </w:rPr>
            </w:pPr>
            <w:r>
              <w:rPr>
                <w:rFonts w:asciiTheme="minorEastAsia" w:hAnsiTheme="minorEastAsia" w:cstheme="minorEastAsia" w:hint="eastAsia"/>
                <w:szCs w:val="21"/>
              </w:rPr>
              <w:t>现代通信理论</w:t>
            </w:r>
          </w:p>
        </w:tc>
      </w:tr>
      <w:tr w:rsidR="006D7C75" w14:paraId="65E44EC7" w14:textId="77777777">
        <w:trPr>
          <w:trHeight w:val="454"/>
        </w:trPr>
        <w:tc>
          <w:tcPr>
            <w:tcW w:w="1591" w:type="dxa"/>
            <w:vMerge/>
          </w:tcPr>
          <w:p w14:paraId="59F4A349" w14:textId="77777777" w:rsidR="006D7C75" w:rsidRDefault="006D7C75">
            <w:pPr>
              <w:spacing w:line="360" w:lineRule="auto"/>
              <w:contextualSpacing/>
              <w:jc w:val="center"/>
              <w:rPr>
                <w:rFonts w:asciiTheme="minorEastAsia" w:hAnsiTheme="minorEastAsia" w:cstheme="minorEastAsia" w:hint="eastAsia"/>
                <w:szCs w:val="21"/>
              </w:rPr>
            </w:pPr>
          </w:p>
        </w:tc>
        <w:tc>
          <w:tcPr>
            <w:tcW w:w="3620" w:type="dxa"/>
          </w:tcPr>
          <w:p w14:paraId="1928FCCA" w14:textId="77777777" w:rsidR="006D7C75" w:rsidRDefault="00000000">
            <w:pPr>
              <w:spacing w:line="360" w:lineRule="auto"/>
              <w:contextualSpacing/>
              <w:jc w:val="center"/>
              <w:rPr>
                <w:rFonts w:asciiTheme="minorEastAsia" w:hAnsiTheme="minorEastAsia" w:cstheme="minorEastAsia" w:hint="eastAsia"/>
                <w:szCs w:val="21"/>
              </w:rPr>
            </w:pPr>
            <w:r>
              <w:rPr>
                <w:rFonts w:asciiTheme="minorEastAsia" w:hAnsiTheme="minorEastAsia" w:cstheme="minorEastAsia" w:hint="eastAsia"/>
                <w:szCs w:val="21"/>
              </w:rPr>
              <w:t>现代数字信号处理</w:t>
            </w:r>
          </w:p>
        </w:tc>
        <w:tc>
          <w:tcPr>
            <w:tcW w:w="3311" w:type="dxa"/>
          </w:tcPr>
          <w:p w14:paraId="54769FFB" w14:textId="77777777" w:rsidR="006D7C75" w:rsidRDefault="00000000">
            <w:pPr>
              <w:spacing w:line="360" w:lineRule="auto"/>
              <w:contextualSpacing/>
              <w:jc w:val="center"/>
              <w:rPr>
                <w:rFonts w:asciiTheme="minorEastAsia" w:hAnsiTheme="minorEastAsia" w:cstheme="minorEastAsia" w:hint="eastAsia"/>
                <w:szCs w:val="21"/>
              </w:rPr>
            </w:pPr>
            <w:r>
              <w:rPr>
                <w:rFonts w:asciiTheme="minorEastAsia" w:hAnsiTheme="minorEastAsia" w:cstheme="minorEastAsia" w:hint="eastAsia"/>
                <w:szCs w:val="21"/>
              </w:rPr>
              <w:t>智能感知技术</w:t>
            </w:r>
          </w:p>
        </w:tc>
      </w:tr>
      <w:tr w:rsidR="006D7C75" w14:paraId="22C937D0" w14:textId="77777777">
        <w:trPr>
          <w:trHeight w:val="454"/>
        </w:trPr>
        <w:tc>
          <w:tcPr>
            <w:tcW w:w="1591" w:type="dxa"/>
            <w:vMerge/>
          </w:tcPr>
          <w:p w14:paraId="02AF0608" w14:textId="77777777" w:rsidR="006D7C75" w:rsidRDefault="006D7C75">
            <w:pPr>
              <w:spacing w:line="360" w:lineRule="auto"/>
              <w:contextualSpacing/>
              <w:jc w:val="center"/>
              <w:rPr>
                <w:rFonts w:asciiTheme="minorEastAsia" w:hAnsiTheme="minorEastAsia" w:cstheme="minorEastAsia" w:hint="eastAsia"/>
                <w:szCs w:val="21"/>
              </w:rPr>
            </w:pPr>
          </w:p>
        </w:tc>
        <w:tc>
          <w:tcPr>
            <w:tcW w:w="3620" w:type="dxa"/>
          </w:tcPr>
          <w:p w14:paraId="0F871D4D" w14:textId="77777777" w:rsidR="006D7C75" w:rsidRDefault="00000000">
            <w:pPr>
              <w:spacing w:line="360" w:lineRule="auto"/>
              <w:contextualSpacing/>
              <w:jc w:val="center"/>
              <w:rPr>
                <w:rFonts w:asciiTheme="minorEastAsia" w:hAnsiTheme="minorEastAsia" w:cstheme="minorEastAsia" w:hint="eastAsia"/>
                <w:szCs w:val="21"/>
              </w:rPr>
            </w:pPr>
            <w:r>
              <w:rPr>
                <w:rFonts w:asciiTheme="minorEastAsia" w:hAnsiTheme="minorEastAsia" w:cstheme="minorEastAsia" w:hint="eastAsia"/>
                <w:szCs w:val="21"/>
              </w:rPr>
              <w:t>学科前沿讲座</w:t>
            </w:r>
          </w:p>
        </w:tc>
        <w:tc>
          <w:tcPr>
            <w:tcW w:w="3311" w:type="dxa"/>
          </w:tcPr>
          <w:p w14:paraId="4D7BD5E3" w14:textId="77777777" w:rsidR="006D7C75" w:rsidRDefault="00000000">
            <w:pPr>
              <w:spacing w:line="360" w:lineRule="auto"/>
              <w:contextualSpacing/>
              <w:jc w:val="center"/>
              <w:rPr>
                <w:rFonts w:asciiTheme="minorEastAsia" w:hAnsiTheme="minorEastAsia" w:cstheme="minorEastAsia" w:hint="eastAsia"/>
                <w:szCs w:val="21"/>
              </w:rPr>
            </w:pPr>
            <w:r>
              <w:rPr>
                <w:rFonts w:asciiTheme="minorEastAsia" w:hAnsiTheme="minorEastAsia" w:cstheme="minorEastAsia" w:hint="eastAsia"/>
                <w:szCs w:val="21"/>
              </w:rPr>
              <w:t>矩阵理论及其应用</w:t>
            </w:r>
          </w:p>
        </w:tc>
      </w:tr>
      <w:tr w:rsidR="006D7C75" w14:paraId="49053E7A" w14:textId="77777777">
        <w:trPr>
          <w:trHeight w:val="454"/>
        </w:trPr>
        <w:tc>
          <w:tcPr>
            <w:tcW w:w="1591" w:type="dxa"/>
            <w:vMerge/>
          </w:tcPr>
          <w:p w14:paraId="1C6EF1F1" w14:textId="77777777" w:rsidR="006D7C75" w:rsidRDefault="006D7C75">
            <w:pPr>
              <w:spacing w:line="360" w:lineRule="auto"/>
              <w:contextualSpacing/>
              <w:jc w:val="center"/>
              <w:rPr>
                <w:rFonts w:asciiTheme="minorEastAsia" w:hAnsiTheme="minorEastAsia" w:cstheme="minorEastAsia" w:hint="eastAsia"/>
                <w:szCs w:val="21"/>
              </w:rPr>
            </w:pPr>
          </w:p>
        </w:tc>
        <w:tc>
          <w:tcPr>
            <w:tcW w:w="3620" w:type="dxa"/>
          </w:tcPr>
          <w:p w14:paraId="67447A0C" w14:textId="77777777" w:rsidR="006D7C75" w:rsidRDefault="00000000">
            <w:pPr>
              <w:spacing w:line="360" w:lineRule="auto"/>
              <w:contextualSpacing/>
              <w:jc w:val="center"/>
              <w:rPr>
                <w:rFonts w:asciiTheme="minorEastAsia" w:hAnsiTheme="minorEastAsia" w:cstheme="minorEastAsia" w:hint="eastAsia"/>
                <w:szCs w:val="21"/>
              </w:rPr>
            </w:pPr>
            <w:r>
              <w:rPr>
                <w:rFonts w:asciiTheme="minorEastAsia" w:hAnsiTheme="minorEastAsia" w:cstheme="minorEastAsia" w:hint="eastAsia"/>
                <w:szCs w:val="21"/>
              </w:rPr>
              <w:t>科学研究与论文写作</w:t>
            </w:r>
          </w:p>
        </w:tc>
        <w:tc>
          <w:tcPr>
            <w:tcW w:w="3311" w:type="dxa"/>
          </w:tcPr>
          <w:p w14:paraId="490B13D9" w14:textId="77777777" w:rsidR="006D7C75" w:rsidRDefault="00000000">
            <w:pPr>
              <w:spacing w:line="360" w:lineRule="auto"/>
              <w:contextualSpacing/>
              <w:jc w:val="center"/>
              <w:rPr>
                <w:rFonts w:asciiTheme="minorEastAsia" w:hAnsiTheme="minorEastAsia" w:cstheme="minorEastAsia" w:hint="eastAsia"/>
                <w:szCs w:val="21"/>
              </w:rPr>
            </w:pPr>
            <w:r>
              <w:rPr>
                <w:rFonts w:asciiTheme="minorEastAsia" w:hAnsiTheme="minorEastAsia" w:cstheme="minorEastAsia" w:hint="eastAsia"/>
                <w:szCs w:val="21"/>
              </w:rPr>
              <w:t>人工智能模型与理论</w:t>
            </w:r>
          </w:p>
        </w:tc>
      </w:tr>
      <w:tr w:rsidR="006D7C75" w14:paraId="0BD9A0B3" w14:textId="77777777">
        <w:trPr>
          <w:trHeight w:val="454"/>
        </w:trPr>
        <w:tc>
          <w:tcPr>
            <w:tcW w:w="1591" w:type="dxa"/>
            <w:vMerge/>
          </w:tcPr>
          <w:p w14:paraId="693AB592" w14:textId="77777777" w:rsidR="006D7C75" w:rsidRDefault="006D7C75">
            <w:pPr>
              <w:spacing w:line="360" w:lineRule="auto"/>
              <w:contextualSpacing/>
              <w:jc w:val="center"/>
              <w:rPr>
                <w:rFonts w:asciiTheme="minorEastAsia" w:hAnsiTheme="minorEastAsia" w:cstheme="minorEastAsia" w:hint="eastAsia"/>
                <w:szCs w:val="21"/>
              </w:rPr>
            </w:pPr>
          </w:p>
        </w:tc>
        <w:tc>
          <w:tcPr>
            <w:tcW w:w="3620" w:type="dxa"/>
          </w:tcPr>
          <w:p w14:paraId="0C54876C" w14:textId="77777777" w:rsidR="006D7C75" w:rsidRDefault="00000000">
            <w:pPr>
              <w:spacing w:line="360" w:lineRule="auto"/>
              <w:contextualSpacing/>
              <w:jc w:val="center"/>
              <w:rPr>
                <w:rFonts w:asciiTheme="minorEastAsia" w:hAnsiTheme="minorEastAsia" w:cstheme="minorEastAsia" w:hint="eastAsia"/>
                <w:szCs w:val="21"/>
              </w:rPr>
            </w:pPr>
            <w:r>
              <w:rPr>
                <w:rFonts w:asciiTheme="minorEastAsia" w:hAnsiTheme="minorEastAsia" w:cstheme="minorEastAsia" w:hint="eastAsia"/>
                <w:szCs w:val="21"/>
              </w:rPr>
              <w:t>物联网技术</w:t>
            </w:r>
          </w:p>
        </w:tc>
        <w:tc>
          <w:tcPr>
            <w:tcW w:w="3311" w:type="dxa"/>
          </w:tcPr>
          <w:p w14:paraId="21DBE47F" w14:textId="77777777" w:rsidR="006D7C75" w:rsidRDefault="00000000">
            <w:pPr>
              <w:spacing w:line="360" w:lineRule="auto"/>
              <w:contextualSpacing/>
              <w:jc w:val="center"/>
              <w:rPr>
                <w:rFonts w:asciiTheme="minorEastAsia" w:hAnsiTheme="minorEastAsia" w:cstheme="minorEastAsia" w:hint="eastAsia"/>
                <w:szCs w:val="21"/>
              </w:rPr>
            </w:pPr>
            <w:r>
              <w:rPr>
                <w:rFonts w:asciiTheme="minorEastAsia" w:hAnsiTheme="minorEastAsia" w:cstheme="minorEastAsia" w:hint="eastAsia"/>
                <w:szCs w:val="21"/>
              </w:rPr>
              <w:t>5G/6G移动通信技术</w:t>
            </w:r>
          </w:p>
        </w:tc>
      </w:tr>
      <w:tr w:rsidR="006D7C75" w14:paraId="371A8901" w14:textId="77777777">
        <w:trPr>
          <w:trHeight w:val="454"/>
        </w:trPr>
        <w:tc>
          <w:tcPr>
            <w:tcW w:w="1591" w:type="dxa"/>
            <w:vMerge/>
          </w:tcPr>
          <w:p w14:paraId="36F6AE39" w14:textId="77777777" w:rsidR="006D7C75" w:rsidRDefault="006D7C75">
            <w:pPr>
              <w:spacing w:line="360" w:lineRule="auto"/>
              <w:contextualSpacing/>
              <w:jc w:val="center"/>
              <w:rPr>
                <w:rFonts w:asciiTheme="minorEastAsia" w:hAnsiTheme="minorEastAsia" w:cstheme="minorEastAsia" w:hint="eastAsia"/>
                <w:szCs w:val="21"/>
              </w:rPr>
            </w:pPr>
          </w:p>
        </w:tc>
        <w:tc>
          <w:tcPr>
            <w:tcW w:w="3620" w:type="dxa"/>
          </w:tcPr>
          <w:p w14:paraId="30868737" w14:textId="77777777" w:rsidR="006D7C75" w:rsidRDefault="00000000">
            <w:pPr>
              <w:spacing w:line="360" w:lineRule="auto"/>
              <w:contextualSpacing/>
              <w:jc w:val="center"/>
              <w:rPr>
                <w:rFonts w:asciiTheme="minorEastAsia" w:hAnsiTheme="minorEastAsia" w:cstheme="minorEastAsia" w:hint="eastAsia"/>
                <w:szCs w:val="21"/>
              </w:rPr>
            </w:pPr>
            <w:r>
              <w:rPr>
                <w:rFonts w:asciiTheme="minorEastAsia" w:hAnsiTheme="minorEastAsia" w:cstheme="minorEastAsia" w:hint="eastAsia"/>
                <w:szCs w:val="21"/>
              </w:rPr>
              <w:t>马克思主义和社会科学方法论</w:t>
            </w:r>
          </w:p>
        </w:tc>
        <w:tc>
          <w:tcPr>
            <w:tcW w:w="3311" w:type="dxa"/>
          </w:tcPr>
          <w:p w14:paraId="33FE1FE6" w14:textId="77777777" w:rsidR="006D7C75" w:rsidRDefault="006D7C75">
            <w:pPr>
              <w:spacing w:line="360" w:lineRule="auto"/>
              <w:contextualSpacing/>
              <w:jc w:val="center"/>
              <w:rPr>
                <w:rFonts w:asciiTheme="minorEastAsia" w:hAnsiTheme="minorEastAsia" w:cstheme="minorEastAsia" w:hint="eastAsia"/>
                <w:szCs w:val="21"/>
              </w:rPr>
            </w:pPr>
          </w:p>
        </w:tc>
      </w:tr>
    </w:tbl>
    <w:p w14:paraId="1006CC06" w14:textId="77777777" w:rsidR="006D7C75" w:rsidRDefault="006D7C75">
      <w:pPr>
        <w:pStyle w:val="a6"/>
        <w:widowControl/>
        <w:adjustRightInd w:val="0"/>
        <w:snapToGrid w:val="0"/>
        <w:spacing w:beforeAutospacing="0" w:afterAutospacing="0" w:line="360" w:lineRule="auto"/>
        <w:jc w:val="both"/>
        <w:rPr>
          <w:rStyle w:val="a8"/>
          <w:rFonts w:ascii="宋体" w:eastAsia="宋体" w:hAnsi="宋体" w:cs="宋体" w:hint="eastAsia"/>
          <w:color w:val="000000" w:themeColor="text1"/>
          <w:shd w:val="clear" w:color="auto" w:fill="FFFFFF"/>
        </w:rPr>
      </w:pPr>
    </w:p>
    <w:p w14:paraId="6FCDC1CB" w14:textId="77777777" w:rsidR="006D7C75" w:rsidRDefault="00000000">
      <w:pPr>
        <w:pStyle w:val="a6"/>
        <w:snapToGrid w:val="0"/>
        <w:spacing w:beforeAutospacing="0" w:afterAutospacing="0" w:line="360" w:lineRule="auto"/>
        <w:contextualSpacing/>
        <w:jc w:val="center"/>
        <w:rPr>
          <w:rStyle w:val="a8"/>
          <w:rFonts w:ascii="宋体" w:eastAsia="宋体" w:hAnsi="宋体" w:cs="宋体" w:hint="eastAsia"/>
          <w:color w:val="000000" w:themeColor="text1"/>
          <w:shd w:val="clear" w:color="auto" w:fill="FFFFFF"/>
        </w:rPr>
      </w:pPr>
      <w:r>
        <w:rPr>
          <w:rFonts w:asciiTheme="minorEastAsia" w:hAnsiTheme="minorEastAsia" w:cstheme="minorEastAsia" w:hint="eastAsia"/>
          <w:sz w:val="21"/>
          <w:szCs w:val="21"/>
        </w:rPr>
        <w:t>注：部分课程教学参照实际</w:t>
      </w:r>
    </w:p>
    <w:p w14:paraId="43906AC1" w14:textId="77777777" w:rsidR="006D7C75" w:rsidRDefault="006D7C75">
      <w:pPr>
        <w:pStyle w:val="a6"/>
        <w:widowControl/>
        <w:adjustRightInd w:val="0"/>
        <w:snapToGrid w:val="0"/>
        <w:spacing w:beforeAutospacing="0" w:afterAutospacing="0" w:line="360" w:lineRule="auto"/>
        <w:jc w:val="both"/>
        <w:rPr>
          <w:rStyle w:val="a8"/>
          <w:rFonts w:ascii="宋体" w:eastAsia="宋体" w:hAnsi="宋体" w:cs="宋体" w:hint="eastAsia"/>
          <w:color w:val="000000" w:themeColor="text1"/>
          <w:shd w:val="clear" w:color="auto" w:fill="FFFFFF"/>
        </w:rPr>
      </w:pPr>
    </w:p>
    <w:p w14:paraId="165C3812" w14:textId="77777777" w:rsidR="006D7C75" w:rsidRDefault="00000000">
      <w:pPr>
        <w:pStyle w:val="a6"/>
        <w:widowControl/>
        <w:numPr>
          <w:ilvl w:val="0"/>
          <w:numId w:val="1"/>
        </w:numPr>
        <w:adjustRightInd w:val="0"/>
        <w:snapToGrid w:val="0"/>
        <w:spacing w:beforeAutospacing="0" w:afterAutospacing="0" w:line="360" w:lineRule="auto"/>
        <w:jc w:val="both"/>
        <w:rPr>
          <w:rStyle w:val="a8"/>
          <w:rFonts w:ascii="宋体" w:eastAsia="宋体" w:hAnsi="宋体" w:cs="宋体" w:hint="eastAsia"/>
          <w:color w:val="000000" w:themeColor="text1"/>
          <w:shd w:val="clear" w:color="auto" w:fill="FFFFFF"/>
        </w:rPr>
      </w:pPr>
      <w:r>
        <w:rPr>
          <w:rStyle w:val="a8"/>
          <w:rFonts w:ascii="宋体" w:eastAsia="宋体" w:hAnsi="宋体" w:cs="宋体" w:hint="eastAsia"/>
          <w:color w:val="000000" w:themeColor="text1"/>
          <w:shd w:val="clear" w:color="auto" w:fill="FFFFFF"/>
        </w:rPr>
        <w:t>培养方式和学制：</w:t>
      </w:r>
    </w:p>
    <w:p w14:paraId="6ADFC8BA" w14:textId="77777777" w:rsidR="006D7C75" w:rsidRDefault="00000000">
      <w:pPr>
        <w:pStyle w:val="a6"/>
        <w:widowControl/>
        <w:spacing w:beforeAutospacing="0" w:afterAutospacing="0" w:line="360" w:lineRule="auto"/>
        <w:ind w:firstLineChars="200" w:firstLine="420"/>
        <w:jc w:val="both"/>
        <w:rPr>
          <w:rFonts w:asciiTheme="minorEastAsia" w:hAnsiTheme="minorEastAsia" w:cstheme="minorEastAsia" w:hint="eastAsia"/>
          <w:color w:val="000000" w:themeColor="text1"/>
          <w:sz w:val="21"/>
          <w:szCs w:val="21"/>
        </w:rPr>
      </w:pPr>
      <w:r>
        <w:rPr>
          <w:rFonts w:asciiTheme="minorEastAsia" w:hAnsiTheme="minorEastAsia" w:cstheme="minorEastAsia" w:hint="eastAsia"/>
          <w:color w:val="000000" w:themeColor="text1"/>
          <w:sz w:val="21"/>
          <w:szCs w:val="21"/>
          <w:lang w:bidi="ar"/>
        </w:rPr>
        <w:t>1、学习方式：在职不脱产，线上授课；</w:t>
      </w:r>
    </w:p>
    <w:p w14:paraId="26247EA2" w14:textId="77777777" w:rsidR="006D7C75" w:rsidRDefault="00000000">
      <w:pPr>
        <w:pStyle w:val="a6"/>
        <w:widowControl/>
        <w:spacing w:beforeAutospacing="0" w:afterAutospacing="0" w:line="360" w:lineRule="auto"/>
        <w:ind w:firstLineChars="200" w:firstLine="420"/>
        <w:jc w:val="both"/>
        <w:rPr>
          <w:rFonts w:asciiTheme="minorEastAsia" w:hAnsiTheme="minorEastAsia" w:cstheme="minorEastAsia" w:hint="eastAsia"/>
          <w:color w:val="000000" w:themeColor="text1"/>
          <w:sz w:val="21"/>
          <w:szCs w:val="21"/>
        </w:rPr>
      </w:pPr>
      <w:r>
        <w:rPr>
          <w:rFonts w:asciiTheme="minorEastAsia" w:hAnsiTheme="minorEastAsia" w:cstheme="minorEastAsia" w:hint="eastAsia"/>
          <w:color w:val="000000" w:themeColor="text1"/>
          <w:sz w:val="21"/>
          <w:szCs w:val="21"/>
        </w:rPr>
        <w:t>2、学制：2年</w:t>
      </w:r>
    </w:p>
    <w:p w14:paraId="611AD874" w14:textId="77777777" w:rsidR="006D7C75" w:rsidRDefault="006D7C75">
      <w:pPr>
        <w:pStyle w:val="a6"/>
        <w:widowControl/>
        <w:adjustRightInd w:val="0"/>
        <w:snapToGrid w:val="0"/>
        <w:spacing w:beforeAutospacing="0" w:afterAutospacing="0" w:line="360" w:lineRule="auto"/>
        <w:jc w:val="both"/>
        <w:rPr>
          <w:rStyle w:val="a8"/>
          <w:rFonts w:ascii="宋体" w:eastAsia="宋体" w:hAnsi="宋体" w:cs="宋体" w:hint="eastAsia"/>
          <w:color w:val="000000" w:themeColor="text1"/>
          <w:shd w:val="clear" w:color="auto" w:fill="FFFFFF"/>
        </w:rPr>
      </w:pPr>
    </w:p>
    <w:p w14:paraId="5DEEBE8B" w14:textId="77777777" w:rsidR="006D7C75" w:rsidRDefault="00000000">
      <w:pPr>
        <w:pStyle w:val="a6"/>
        <w:widowControl/>
        <w:numPr>
          <w:ilvl w:val="0"/>
          <w:numId w:val="1"/>
        </w:numPr>
        <w:adjustRightInd w:val="0"/>
        <w:snapToGrid w:val="0"/>
        <w:spacing w:beforeAutospacing="0" w:afterAutospacing="0" w:line="360" w:lineRule="auto"/>
        <w:jc w:val="both"/>
        <w:rPr>
          <w:rStyle w:val="a8"/>
          <w:rFonts w:ascii="宋体" w:eastAsia="宋体" w:hAnsi="宋体" w:cs="宋体" w:hint="eastAsia"/>
          <w:color w:val="000000" w:themeColor="text1"/>
          <w:shd w:val="clear" w:color="auto" w:fill="FFFFFF"/>
        </w:rPr>
      </w:pPr>
      <w:r>
        <w:rPr>
          <w:rStyle w:val="a8"/>
          <w:rFonts w:ascii="宋体" w:eastAsia="宋体" w:hAnsi="宋体" w:cs="宋体" w:hint="eastAsia"/>
          <w:color w:val="000000" w:themeColor="text1"/>
          <w:shd w:val="clear" w:color="auto" w:fill="FFFFFF"/>
        </w:rPr>
        <w:t>报名条件：</w:t>
      </w:r>
    </w:p>
    <w:p w14:paraId="2B10C39F" w14:textId="77777777" w:rsidR="006D7C75" w:rsidRDefault="00000000">
      <w:pPr>
        <w:pStyle w:val="a6"/>
        <w:widowControl/>
        <w:adjustRightInd w:val="0"/>
        <w:snapToGrid w:val="0"/>
        <w:spacing w:beforeAutospacing="0" w:afterAutospacing="0" w:line="360" w:lineRule="auto"/>
        <w:ind w:firstLineChars="200" w:firstLine="420"/>
        <w:rPr>
          <w:rFonts w:ascii="宋体" w:eastAsia="宋体" w:hAnsi="宋体" w:cs="宋体" w:hint="eastAsia"/>
          <w:color w:val="000000" w:themeColor="text1"/>
          <w:sz w:val="21"/>
          <w:szCs w:val="21"/>
          <w:shd w:val="clear" w:color="auto" w:fill="FFFFFF"/>
          <w:lang w:bidi="ar"/>
        </w:rPr>
      </w:pPr>
      <w:r>
        <w:rPr>
          <w:rFonts w:ascii="宋体" w:eastAsia="宋体" w:hAnsi="宋体" w:cs="宋体" w:hint="eastAsia"/>
          <w:color w:val="000000" w:themeColor="text1"/>
          <w:sz w:val="21"/>
          <w:szCs w:val="21"/>
          <w:shd w:val="clear" w:color="auto" w:fill="FFFFFF"/>
          <w:lang w:bidi="ar"/>
        </w:rPr>
        <w:t>1、热爱祖国，遵纪守法，品德端正，积极完成本职工作，身体健康；</w:t>
      </w:r>
    </w:p>
    <w:p w14:paraId="3D2D7E88" w14:textId="77777777" w:rsidR="006D7C75" w:rsidRDefault="00000000">
      <w:pPr>
        <w:pStyle w:val="a6"/>
        <w:widowControl/>
        <w:adjustRightInd w:val="0"/>
        <w:snapToGrid w:val="0"/>
        <w:spacing w:beforeAutospacing="0" w:afterAutospacing="0" w:line="360" w:lineRule="auto"/>
        <w:ind w:firstLineChars="200" w:firstLine="420"/>
        <w:rPr>
          <w:rFonts w:ascii="宋体" w:eastAsia="宋体" w:hAnsi="宋体" w:cs="宋体" w:hint="eastAsia"/>
          <w:color w:val="000000" w:themeColor="text1"/>
          <w:sz w:val="21"/>
          <w:szCs w:val="21"/>
          <w:shd w:val="clear" w:color="auto" w:fill="FFFFFF"/>
          <w:lang w:bidi="ar"/>
        </w:rPr>
      </w:pPr>
      <w:r>
        <w:rPr>
          <w:rFonts w:ascii="宋体" w:eastAsia="宋体" w:hAnsi="宋体" w:cs="宋体" w:hint="eastAsia"/>
          <w:color w:val="000000" w:themeColor="text1"/>
          <w:sz w:val="21"/>
          <w:szCs w:val="21"/>
          <w:shd w:val="clear" w:color="auto" w:fill="FFFFFF"/>
          <w:lang w:bidi="ar"/>
        </w:rPr>
        <w:t>2、本科已获得学士学位，并在获得学士学位后工作三年以上（含三年）；</w:t>
      </w:r>
    </w:p>
    <w:p w14:paraId="155C0418" w14:textId="77777777" w:rsidR="006D7C75" w:rsidRDefault="00000000">
      <w:pPr>
        <w:pStyle w:val="a6"/>
        <w:widowControl/>
        <w:adjustRightInd w:val="0"/>
        <w:snapToGrid w:val="0"/>
        <w:spacing w:beforeAutospacing="0" w:afterAutospacing="0" w:line="360" w:lineRule="auto"/>
        <w:ind w:firstLineChars="200" w:firstLine="420"/>
        <w:rPr>
          <w:rFonts w:ascii="宋体" w:eastAsia="宋体" w:hAnsi="宋体" w:cs="宋体" w:hint="eastAsia"/>
          <w:color w:val="000000" w:themeColor="text1"/>
          <w:sz w:val="21"/>
          <w:szCs w:val="21"/>
          <w:shd w:val="clear" w:color="auto" w:fill="FFFFFF"/>
          <w:lang w:bidi="ar"/>
        </w:rPr>
      </w:pPr>
      <w:r>
        <w:rPr>
          <w:rFonts w:ascii="宋体" w:eastAsia="宋体" w:hAnsi="宋体" w:cs="宋体" w:hint="eastAsia"/>
          <w:color w:val="000000" w:themeColor="text1"/>
          <w:sz w:val="21"/>
          <w:szCs w:val="21"/>
          <w:shd w:val="clear" w:color="auto" w:fill="FFFFFF"/>
          <w:lang w:bidi="ar"/>
        </w:rPr>
        <w:t>3、虽无学士学位但已获得硕士或博士学位；</w:t>
      </w:r>
    </w:p>
    <w:p w14:paraId="0615DAA6" w14:textId="77777777" w:rsidR="006D7C75" w:rsidRDefault="00000000">
      <w:pPr>
        <w:pStyle w:val="a6"/>
        <w:widowControl/>
        <w:adjustRightInd w:val="0"/>
        <w:snapToGrid w:val="0"/>
        <w:spacing w:beforeAutospacing="0" w:afterAutospacing="0" w:line="360" w:lineRule="auto"/>
        <w:ind w:firstLineChars="200" w:firstLine="420"/>
        <w:rPr>
          <w:rFonts w:ascii="宋体" w:eastAsia="宋体" w:hAnsi="宋体" w:cs="宋体" w:hint="eastAsia"/>
          <w:color w:val="000000" w:themeColor="text1"/>
          <w:sz w:val="21"/>
          <w:szCs w:val="21"/>
          <w:shd w:val="clear" w:color="auto" w:fill="FFFFFF"/>
          <w:lang w:bidi="ar"/>
        </w:rPr>
      </w:pPr>
      <w:r>
        <w:rPr>
          <w:rFonts w:ascii="宋体" w:eastAsia="宋体" w:hAnsi="宋体" w:cs="宋体" w:hint="eastAsia"/>
          <w:color w:val="000000" w:themeColor="text1"/>
          <w:sz w:val="21"/>
          <w:szCs w:val="21"/>
          <w:shd w:val="clear" w:color="auto" w:fill="FFFFFF"/>
          <w:lang w:bidi="ar"/>
        </w:rPr>
        <w:t>4、对已获得的国（境）外学士、硕士或博士学位，须经过教育部留学服务中心认证。</w:t>
      </w:r>
    </w:p>
    <w:p w14:paraId="0F71C230" w14:textId="77777777" w:rsidR="006D7C75" w:rsidRDefault="006D7C75">
      <w:pPr>
        <w:pStyle w:val="a6"/>
        <w:widowControl/>
        <w:adjustRightInd w:val="0"/>
        <w:snapToGrid w:val="0"/>
        <w:spacing w:beforeAutospacing="0" w:afterAutospacing="0" w:line="360" w:lineRule="auto"/>
        <w:jc w:val="both"/>
        <w:rPr>
          <w:rStyle w:val="a8"/>
          <w:rFonts w:ascii="宋体" w:eastAsia="宋体" w:hAnsi="宋体" w:cs="宋体" w:hint="eastAsia"/>
          <w:color w:val="000000" w:themeColor="text1"/>
          <w:shd w:val="clear" w:color="auto" w:fill="FFFFFF"/>
        </w:rPr>
      </w:pPr>
    </w:p>
    <w:p w14:paraId="1A33618A" w14:textId="77777777" w:rsidR="006D7C75" w:rsidRDefault="00000000">
      <w:pPr>
        <w:pStyle w:val="a6"/>
        <w:widowControl/>
        <w:numPr>
          <w:ilvl w:val="0"/>
          <w:numId w:val="1"/>
        </w:numPr>
        <w:adjustRightInd w:val="0"/>
        <w:snapToGrid w:val="0"/>
        <w:spacing w:beforeAutospacing="0" w:afterAutospacing="0" w:line="360" w:lineRule="auto"/>
        <w:jc w:val="both"/>
        <w:rPr>
          <w:rStyle w:val="a8"/>
          <w:rFonts w:ascii="宋体" w:eastAsia="宋体" w:hAnsi="宋体" w:cs="宋体" w:hint="eastAsia"/>
          <w:color w:val="000000" w:themeColor="text1"/>
          <w:shd w:val="clear" w:color="auto" w:fill="FFFFFF"/>
        </w:rPr>
      </w:pPr>
      <w:r>
        <w:rPr>
          <w:rStyle w:val="a8"/>
          <w:rFonts w:ascii="宋体" w:eastAsia="宋体" w:hAnsi="宋体" w:cs="宋体" w:hint="eastAsia"/>
          <w:color w:val="000000" w:themeColor="text1"/>
          <w:shd w:val="clear" w:color="auto" w:fill="FFFFFF"/>
        </w:rPr>
        <w:lastRenderedPageBreak/>
        <w:t>报名材料：</w:t>
      </w:r>
    </w:p>
    <w:p w14:paraId="4031A427" w14:textId="77777777" w:rsidR="006D7C75" w:rsidRDefault="00000000">
      <w:pPr>
        <w:pStyle w:val="a6"/>
        <w:widowControl/>
        <w:numPr>
          <w:ilvl w:val="0"/>
          <w:numId w:val="2"/>
        </w:numPr>
        <w:adjustRightInd w:val="0"/>
        <w:snapToGrid w:val="0"/>
        <w:spacing w:beforeAutospacing="0" w:afterAutospacing="0" w:line="360" w:lineRule="auto"/>
        <w:ind w:firstLineChars="200" w:firstLine="420"/>
        <w:jc w:val="both"/>
        <w:rPr>
          <w:rFonts w:ascii="宋体" w:eastAsia="宋体" w:hAnsi="宋体" w:cs="宋体" w:hint="eastAsia"/>
          <w:color w:val="000000" w:themeColor="text1"/>
          <w:sz w:val="21"/>
          <w:szCs w:val="21"/>
          <w:shd w:val="clear" w:color="auto" w:fill="FFFFFF"/>
          <w:lang w:bidi="ar"/>
        </w:rPr>
      </w:pPr>
      <w:r>
        <w:rPr>
          <w:rFonts w:ascii="宋体" w:eastAsia="宋体" w:hAnsi="宋体" w:cs="宋体" w:hint="eastAsia"/>
          <w:color w:val="000000" w:themeColor="text1"/>
          <w:sz w:val="21"/>
          <w:szCs w:val="21"/>
          <w:shd w:val="clear" w:color="auto" w:fill="FFFFFF"/>
          <w:lang w:bidi="ar"/>
        </w:rPr>
        <w:t>在职人员课程培训班报名登记表；</w:t>
      </w:r>
    </w:p>
    <w:p w14:paraId="4B734EC6" w14:textId="77777777" w:rsidR="006D7C75" w:rsidRDefault="00000000">
      <w:pPr>
        <w:pStyle w:val="a6"/>
        <w:widowControl/>
        <w:adjustRightInd w:val="0"/>
        <w:snapToGrid w:val="0"/>
        <w:spacing w:beforeAutospacing="0" w:afterAutospacing="0" w:line="360" w:lineRule="auto"/>
        <w:ind w:leftChars="200" w:left="420"/>
        <w:jc w:val="both"/>
        <w:rPr>
          <w:sz w:val="21"/>
          <w:szCs w:val="21"/>
        </w:rPr>
      </w:pPr>
      <w:r>
        <w:rPr>
          <w:rFonts w:ascii="宋体" w:eastAsia="宋体" w:hAnsi="宋体" w:cs="宋体" w:hint="eastAsia"/>
          <w:color w:val="000000" w:themeColor="text1"/>
          <w:sz w:val="21"/>
          <w:szCs w:val="21"/>
          <w:shd w:val="clear" w:color="auto" w:fill="FFFFFF"/>
          <w:lang w:bidi="ar"/>
        </w:rPr>
        <w:t>2、</w:t>
      </w:r>
      <w:r>
        <w:rPr>
          <w:rFonts w:hint="eastAsia"/>
          <w:sz w:val="21"/>
          <w:szCs w:val="21"/>
        </w:rPr>
        <w:t>身份证复印件，正反面复印在一张纸上；</w:t>
      </w:r>
    </w:p>
    <w:p w14:paraId="21A1DD45" w14:textId="77777777" w:rsidR="006D7C75" w:rsidRDefault="00000000">
      <w:pPr>
        <w:pStyle w:val="a6"/>
        <w:widowControl/>
        <w:adjustRightInd w:val="0"/>
        <w:snapToGrid w:val="0"/>
        <w:spacing w:beforeAutospacing="0" w:afterAutospacing="0" w:line="360" w:lineRule="auto"/>
        <w:ind w:firstLineChars="200" w:firstLine="420"/>
        <w:jc w:val="both"/>
        <w:rPr>
          <w:rFonts w:ascii="宋体" w:eastAsia="宋体" w:hAnsi="宋体" w:cs="宋体" w:hint="eastAsia"/>
          <w:color w:val="000000" w:themeColor="text1"/>
          <w:sz w:val="21"/>
          <w:szCs w:val="21"/>
          <w:shd w:val="clear" w:color="auto" w:fill="FFFFFF"/>
          <w:lang w:bidi="ar"/>
        </w:rPr>
      </w:pPr>
      <w:r>
        <w:rPr>
          <w:rFonts w:ascii="宋体" w:eastAsia="宋体" w:hAnsi="宋体" w:cs="宋体" w:hint="eastAsia"/>
          <w:color w:val="000000" w:themeColor="text1"/>
          <w:sz w:val="21"/>
          <w:szCs w:val="21"/>
          <w:shd w:val="clear" w:color="auto" w:fill="FFFFFF"/>
          <w:lang w:bidi="ar"/>
        </w:rPr>
        <w:t>3、本科毕业证书、学士学位证书原件及复印件；</w:t>
      </w:r>
    </w:p>
    <w:p w14:paraId="59B263A7" w14:textId="77777777" w:rsidR="006D7C75" w:rsidRDefault="00000000">
      <w:pPr>
        <w:pStyle w:val="a6"/>
        <w:widowControl/>
        <w:adjustRightInd w:val="0"/>
        <w:snapToGrid w:val="0"/>
        <w:spacing w:beforeAutospacing="0" w:afterAutospacing="0" w:line="360" w:lineRule="auto"/>
        <w:ind w:firstLineChars="200" w:firstLine="420"/>
        <w:jc w:val="both"/>
        <w:rPr>
          <w:rStyle w:val="a8"/>
          <w:rFonts w:ascii="宋体" w:eastAsia="宋体" w:hAnsi="宋体" w:cs="宋体" w:hint="eastAsia"/>
          <w:color w:val="000000" w:themeColor="text1"/>
          <w:shd w:val="clear" w:color="auto" w:fill="FFFFFF"/>
        </w:rPr>
      </w:pPr>
      <w:r>
        <w:rPr>
          <w:rFonts w:ascii="宋体" w:eastAsia="宋体" w:hAnsi="宋体" w:cs="宋体" w:hint="eastAsia"/>
          <w:color w:val="000000" w:themeColor="text1"/>
          <w:sz w:val="21"/>
          <w:szCs w:val="21"/>
          <w:shd w:val="clear" w:color="auto" w:fill="FFFFFF"/>
          <w:lang w:bidi="ar"/>
        </w:rPr>
        <w:t>4、蓝底电子照片1份。</w:t>
      </w:r>
    </w:p>
    <w:p w14:paraId="2BA5D15D" w14:textId="77777777" w:rsidR="006D7C75" w:rsidRDefault="006D7C75">
      <w:pPr>
        <w:pStyle w:val="a6"/>
        <w:widowControl/>
        <w:adjustRightInd w:val="0"/>
        <w:snapToGrid w:val="0"/>
        <w:spacing w:beforeAutospacing="0" w:afterAutospacing="0" w:line="360" w:lineRule="auto"/>
        <w:jc w:val="both"/>
        <w:rPr>
          <w:rStyle w:val="a8"/>
          <w:rFonts w:ascii="宋体" w:eastAsia="宋体" w:hAnsi="宋体" w:cs="宋体" w:hint="eastAsia"/>
          <w:color w:val="000000" w:themeColor="text1"/>
          <w:shd w:val="clear" w:color="auto" w:fill="FFFFFF"/>
        </w:rPr>
      </w:pPr>
    </w:p>
    <w:p w14:paraId="135DB282" w14:textId="77777777" w:rsidR="006D7C75" w:rsidRDefault="00000000">
      <w:pPr>
        <w:pStyle w:val="a6"/>
        <w:widowControl/>
        <w:numPr>
          <w:ilvl w:val="0"/>
          <w:numId w:val="1"/>
        </w:numPr>
        <w:adjustRightInd w:val="0"/>
        <w:snapToGrid w:val="0"/>
        <w:spacing w:beforeAutospacing="0" w:afterAutospacing="0" w:line="360" w:lineRule="auto"/>
        <w:jc w:val="both"/>
        <w:rPr>
          <w:rStyle w:val="a8"/>
          <w:rFonts w:ascii="宋体" w:eastAsia="宋体" w:hAnsi="宋体" w:cs="宋体" w:hint="eastAsia"/>
          <w:color w:val="000000" w:themeColor="text1"/>
          <w:shd w:val="clear" w:color="auto" w:fill="FFFFFF"/>
        </w:rPr>
      </w:pPr>
      <w:r>
        <w:rPr>
          <w:rStyle w:val="a8"/>
          <w:rFonts w:ascii="宋体" w:eastAsia="宋体" w:hAnsi="宋体" w:cs="宋体" w:hint="eastAsia"/>
          <w:color w:val="000000" w:themeColor="text1"/>
          <w:shd w:val="clear" w:color="auto" w:fill="FFFFFF"/>
        </w:rPr>
        <w:t>收费标准：</w:t>
      </w:r>
    </w:p>
    <w:p w14:paraId="0C95D0EA" w14:textId="77777777" w:rsidR="006D7C75" w:rsidRDefault="00000000">
      <w:pPr>
        <w:pStyle w:val="a6"/>
        <w:widowControl/>
        <w:adjustRightInd w:val="0"/>
        <w:snapToGrid w:val="0"/>
        <w:spacing w:beforeAutospacing="0" w:afterAutospacing="0" w:line="360" w:lineRule="auto"/>
        <w:ind w:firstLineChars="200" w:firstLine="420"/>
        <w:jc w:val="both"/>
        <w:rPr>
          <w:rFonts w:ascii="宋体" w:eastAsia="宋体" w:hAnsi="宋体" w:cs="宋体" w:hint="eastAsia"/>
          <w:sz w:val="21"/>
          <w:szCs w:val="21"/>
        </w:rPr>
      </w:pPr>
      <w:r>
        <w:rPr>
          <w:rFonts w:ascii="宋体" w:eastAsia="宋体" w:hAnsi="宋体" w:cs="宋体" w:hint="eastAsia"/>
          <w:sz w:val="21"/>
          <w:szCs w:val="21"/>
        </w:rPr>
        <w:t>1、</w:t>
      </w:r>
      <w:r>
        <w:rPr>
          <w:rFonts w:ascii="宋体" w:eastAsia="宋体" w:hAnsi="宋体" w:cs="宋体"/>
          <w:sz w:val="21"/>
          <w:szCs w:val="21"/>
        </w:rPr>
        <w:t>学费</w:t>
      </w:r>
      <w:r>
        <w:rPr>
          <w:rFonts w:ascii="宋体" w:eastAsia="宋体" w:hAnsi="宋体" w:cs="宋体" w:hint="eastAsia"/>
          <w:sz w:val="21"/>
          <w:szCs w:val="21"/>
        </w:rPr>
        <w:t>：</w:t>
      </w:r>
      <w:r>
        <w:rPr>
          <w:rFonts w:ascii="宋体" w:eastAsia="宋体" w:hAnsi="宋体" w:cs="宋体"/>
          <w:sz w:val="21"/>
          <w:szCs w:val="21"/>
        </w:rPr>
        <w:t>18000</w:t>
      </w:r>
      <w:r>
        <w:rPr>
          <w:rFonts w:ascii="宋体" w:eastAsia="宋体" w:hAnsi="宋体" w:cs="宋体" w:hint="eastAsia"/>
          <w:sz w:val="21"/>
          <w:szCs w:val="21"/>
        </w:rPr>
        <w:t>元</w:t>
      </w:r>
      <w:r>
        <w:rPr>
          <w:rFonts w:ascii="宋体" w:eastAsia="宋体" w:hAnsi="宋体" w:cs="宋体"/>
          <w:sz w:val="21"/>
          <w:szCs w:val="21"/>
        </w:rPr>
        <w:t>，</w:t>
      </w:r>
    </w:p>
    <w:p w14:paraId="6A7C5083" w14:textId="77777777" w:rsidR="006D7C75" w:rsidRDefault="00000000">
      <w:pPr>
        <w:pStyle w:val="a6"/>
        <w:widowControl/>
        <w:adjustRightInd w:val="0"/>
        <w:snapToGrid w:val="0"/>
        <w:spacing w:beforeAutospacing="0" w:afterAutospacing="0" w:line="360" w:lineRule="auto"/>
        <w:ind w:firstLineChars="200" w:firstLine="420"/>
        <w:jc w:val="both"/>
        <w:rPr>
          <w:rStyle w:val="a8"/>
          <w:rFonts w:ascii="宋体" w:eastAsia="宋体" w:hAnsi="宋体" w:cs="宋体" w:hint="eastAsia"/>
          <w:color w:val="000000" w:themeColor="text1"/>
          <w:sz w:val="21"/>
          <w:szCs w:val="21"/>
          <w:shd w:val="clear" w:color="auto" w:fill="FFFFFF"/>
        </w:rPr>
      </w:pPr>
      <w:r>
        <w:rPr>
          <w:rFonts w:ascii="宋体" w:eastAsia="宋体" w:hAnsi="宋体" w:cs="宋体" w:hint="eastAsia"/>
          <w:sz w:val="21"/>
          <w:szCs w:val="21"/>
        </w:rPr>
        <w:t>2、论文</w:t>
      </w:r>
      <w:r>
        <w:rPr>
          <w:rFonts w:ascii="宋体" w:eastAsia="宋体" w:hAnsi="宋体" w:cs="宋体"/>
          <w:sz w:val="21"/>
          <w:szCs w:val="21"/>
        </w:rPr>
        <w:t>答辩费</w:t>
      </w:r>
      <w:r>
        <w:rPr>
          <w:rFonts w:ascii="宋体" w:eastAsia="宋体" w:hAnsi="宋体" w:cs="宋体" w:hint="eastAsia"/>
          <w:sz w:val="21"/>
          <w:szCs w:val="21"/>
        </w:rPr>
        <w:t>：</w:t>
      </w:r>
      <w:r>
        <w:rPr>
          <w:rFonts w:ascii="宋体" w:eastAsia="宋体" w:hAnsi="宋体" w:cs="宋体"/>
          <w:sz w:val="21"/>
          <w:szCs w:val="21"/>
        </w:rPr>
        <w:t>9500</w:t>
      </w:r>
      <w:r>
        <w:rPr>
          <w:rFonts w:ascii="宋体" w:eastAsia="宋体" w:hAnsi="宋体" w:cs="宋体" w:hint="eastAsia"/>
          <w:sz w:val="21"/>
          <w:szCs w:val="21"/>
        </w:rPr>
        <w:t>元</w:t>
      </w:r>
    </w:p>
    <w:p w14:paraId="3E299193" w14:textId="77777777" w:rsidR="006D7C75" w:rsidRDefault="006D7C75">
      <w:pPr>
        <w:pStyle w:val="a6"/>
        <w:widowControl/>
        <w:adjustRightInd w:val="0"/>
        <w:snapToGrid w:val="0"/>
        <w:spacing w:beforeAutospacing="0" w:afterAutospacing="0" w:line="360" w:lineRule="auto"/>
        <w:jc w:val="both"/>
        <w:rPr>
          <w:rStyle w:val="a8"/>
          <w:rFonts w:ascii="宋体" w:eastAsia="宋体" w:hAnsi="宋体" w:cs="宋体" w:hint="eastAsia"/>
          <w:color w:val="000000" w:themeColor="text1"/>
          <w:shd w:val="clear" w:color="auto" w:fill="FFFFFF"/>
        </w:rPr>
      </w:pPr>
    </w:p>
    <w:p w14:paraId="5BC28207" w14:textId="77777777" w:rsidR="006D7C75" w:rsidRDefault="00000000">
      <w:pPr>
        <w:pStyle w:val="a6"/>
        <w:widowControl/>
        <w:numPr>
          <w:ilvl w:val="0"/>
          <w:numId w:val="1"/>
        </w:numPr>
        <w:adjustRightInd w:val="0"/>
        <w:snapToGrid w:val="0"/>
        <w:spacing w:beforeAutospacing="0" w:afterAutospacing="0" w:line="360" w:lineRule="auto"/>
        <w:jc w:val="both"/>
        <w:rPr>
          <w:rStyle w:val="a8"/>
          <w:rFonts w:ascii="宋体" w:eastAsia="宋体" w:hAnsi="宋体" w:cs="宋体" w:hint="eastAsia"/>
          <w:color w:val="000000" w:themeColor="text1"/>
          <w:shd w:val="clear" w:color="auto" w:fill="FFFFFF"/>
        </w:rPr>
      </w:pPr>
      <w:r>
        <w:rPr>
          <w:rStyle w:val="a8"/>
          <w:rFonts w:ascii="宋体" w:eastAsia="宋体" w:hAnsi="宋体" w:cs="宋体" w:hint="eastAsia"/>
          <w:color w:val="000000" w:themeColor="text1"/>
          <w:shd w:val="clear" w:color="auto" w:fill="FFFFFF"/>
        </w:rPr>
        <w:t>获取证书：</w:t>
      </w:r>
    </w:p>
    <w:p w14:paraId="50032746" w14:textId="77777777" w:rsidR="006D7C75" w:rsidRDefault="00000000">
      <w:pPr>
        <w:pStyle w:val="a6"/>
        <w:snapToGrid w:val="0"/>
        <w:spacing w:beforeAutospacing="0" w:afterAutospacing="0" w:line="360" w:lineRule="auto"/>
        <w:ind w:firstLineChars="200" w:firstLine="420"/>
        <w:contextualSpacing/>
        <w:rPr>
          <w:rFonts w:asciiTheme="minorEastAsia" w:hAnsiTheme="minorEastAsia" w:cstheme="minorEastAsia" w:hint="eastAsia"/>
          <w:sz w:val="21"/>
          <w:szCs w:val="21"/>
        </w:rPr>
      </w:pPr>
      <w:r>
        <w:rPr>
          <w:rFonts w:asciiTheme="minorEastAsia" w:hAnsiTheme="minorEastAsia" w:cstheme="minorEastAsia" w:hint="eastAsia"/>
          <w:sz w:val="21"/>
          <w:szCs w:val="21"/>
        </w:rPr>
        <w:t>1、学员按教学计划完成全部课程学习且考试合格者，颁发华东交通大学结业证书。</w:t>
      </w:r>
    </w:p>
    <w:p w14:paraId="24069561" w14:textId="77777777" w:rsidR="006D7C75" w:rsidRDefault="00000000">
      <w:pPr>
        <w:pStyle w:val="a6"/>
        <w:snapToGrid w:val="0"/>
        <w:spacing w:beforeAutospacing="0" w:afterAutospacing="0" w:line="360" w:lineRule="auto"/>
        <w:ind w:firstLineChars="200" w:firstLine="420"/>
        <w:contextualSpacing/>
        <w:rPr>
          <w:rFonts w:asciiTheme="minorEastAsia" w:hAnsiTheme="minorEastAsia" w:cstheme="minorEastAsia" w:hint="eastAsia"/>
          <w:sz w:val="21"/>
          <w:szCs w:val="21"/>
        </w:rPr>
      </w:pPr>
      <w:r>
        <w:rPr>
          <w:rFonts w:asciiTheme="minorEastAsia" w:hAnsiTheme="minorEastAsia" w:cstheme="minorEastAsia" w:hint="eastAsia"/>
          <w:sz w:val="21"/>
          <w:szCs w:val="21"/>
        </w:rPr>
        <w:t>2、具有学士学位的学员且完成专业全部课程学习，通过同等学力</w:t>
      </w:r>
      <w:proofErr w:type="gramStart"/>
      <w:r>
        <w:rPr>
          <w:rFonts w:asciiTheme="minorEastAsia" w:hAnsiTheme="minorEastAsia" w:cstheme="minorEastAsia" w:hint="eastAsia"/>
          <w:sz w:val="21"/>
          <w:szCs w:val="21"/>
        </w:rPr>
        <w:t>申硕全国</w:t>
      </w:r>
      <w:proofErr w:type="gramEnd"/>
      <w:r>
        <w:rPr>
          <w:rFonts w:asciiTheme="minorEastAsia" w:hAnsiTheme="minorEastAsia" w:cstheme="minorEastAsia" w:hint="eastAsia"/>
          <w:sz w:val="21"/>
          <w:szCs w:val="21"/>
        </w:rPr>
        <w:t xml:space="preserve">统一考试后，可申请进入硕士学位论文撰写阶段，通过同等学力水平认定，经我校学位委员会批准，授予颁发硕士学位证书。 </w:t>
      </w:r>
    </w:p>
    <w:p w14:paraId="44C96775" w14:textId="77777777" w:rsidR="006D7C75" w:rsidRDefault="006D7C75">
      <w:pPr>
        <w:rPr>
          <w:rFonts w:ascii="宋体" w:eastAsia="宋体" w:hAnsi="宋体" w:cs="宋体" w:hint="eastAsia"/>
          <w:b/>
          <w:bCs/>
          <w:color w:val="000000" w:themeColor="text1"/>
          <w:sz w:val="44"/>
          <w:szCs w:val="44"/>
        </w:rPr>
      </w:pPr>
    </w:p>
    <w:sectPr w:rsidR="006D7C75">
      <w:headerReference w:type="default" r:id="rId8"/>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6/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16EDF49" w14:textId="77777777" w:rsidR="00821798" w:rsidRDefault="00821798">
      <w:r>
        <w:separator/>
      </w:r>
    </w:p>
  </w:endnote>
  <w:endnote w:type="continuationSeparator" w:id="0">
    <w:p w14:paraId="4E836F24" w14:textId="77777777" w:rsidR="00821798" w:rsidRDefault="0082179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6/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200247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仿宋_GB2312">
    <w:altName w:val="微软雅黑"/>
    <w:charset w:val="86"/>
    <w:family w:val="auto"/>
    <w:pitch w:val="default"/>
    <w:sig w:usb0="00000001" w:usb1="080E0000" w:usb2="00000000" w:usb3="00000000" w:csb0="00040000" w:csb1="00000000"/>
  </w:font>
  <w:font w:name="Courier New">
    <w:panose1 w:val="02070309020205020404"/>
    <w:charset w:val="00"/>
    <w:family w:val="modern"/>
    <w:pitch w:val="fixed"/>
    <w:sig w:usb0="E0002EFF" w:usb1="C0007843"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6/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08FC440" w14:textId="77777777" w:rsidR="00821798" w:rsidRDefault="00821798">
      <w:r>
        <w:separator/>
      </w:r>
    </w:p>
  </w:footnote>
  <w:footnote w:type="continuationSeparator" w:id="0">
    <w:p w14:paraId="77B1D39A" w14:textId="77777777" w:rsidR="00821798" w:rsidRDefault="0082179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6/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2DEE45" w14:textId="77777777" w:rsidR="006D7C75" w:rsidRDefault="00000000">
    <w:pPr>
      <w:pStyle w:val="a5"/>
    </w:pPr>
    <w:r>
      <w:rPr>
        <w:noProof/>
      </w:rPr>
      <w:drawing>
        <wp:anchor distT="0" distB="0" distL="114300" distR="114300" simplePos="0" relativeHeight="251659264" behindDoc="1" locked="0" layoutInCell="1" allowOverlap="1" wp14:anchorId="7DF58B42" wp14:editId="4FEC6414">
          <wp:simplePos x="0" y="0"/>
          <wp:positionH relativeFrom="margin">
            <wp:align>center</wp:align>
          </wp:positionH>
          <wp:positionV relativeFrom="margin">
            <wp:align>center</wp:align>
          </wp:positionV>
          <wp:extent cx="5274310" cy="5302250"/>
          <wp:effectExtent l="0" t="0" r="2540" b="12700"/>
          <wp:wrapNone/>
          <wp:docPr id="3" name="WordPictureWatermark13002" descr="华东交通大学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WordPictureWatermark13002" descr="华东交通大学LOGO"/>
                  <pic:cNvPicPr>
                    <a:picLocks noChangeAspect="1"/>
                  </pic:cNvPicPr>
                </pic:nvPicPr>
                <pic:blipFill>
                  <a:blip r:embed="rId1">
                    <a:lum bright="69998" contrast="-70001"/>
                  </a:blip>
                  <a:stretch>
                    <a:fillRect/>
                  </a:stretch>
                </pic:blipFill>
                <pic:spPr>
                  <a:xfrm>
                    <a:off x="0" y="0"/>
                    <a:ext cx="5274310" cy="5302250"/>
                  </a:xfrm>
                  <a:prstGeom prst="rect">
                    <a:avLst/>
                  </a:prstGeom>
                  <a:noFill/>
                  <a:ln>
                    <a:noFill/>
                  </a:ln>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6/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8EEFA27"/>
    <w:multiLevelType w:val="singleLevel"/>
    <w:tmpl w:val="28EEFA27"/>
    <w:lvl w:ilvl="0">
      <w:start w:val="1"/>
      <w:numFmt w:val="chineseCounting"/>
      <w:suff w:val="nothing"/>
      <w:lvlText w:val="%1、"/>
      <w:lvlJc w:val="left"/>
      <w:rPr>
        <w:rFonts w:hint="eastAsia"/>
      </w:rPr>
    </w:lvl>
  </w:abstractNum>
  <w:abstractNum w:abstractNumId="1" w15:restartNumberingAfterBreak="0">
    <w:nsid w:val="7D471F8E"/>
    <w:multiLevelType w:val="singleLevel"/>
    <w:tmpl w:val="7D471F8E"/>
    <w:lvl w:ilvl="0">
      <w:start w:val="1"/>
      <w:numFmt w:val="decimal"/>
      <w:suff w:val="nothing"/>
      <w:lvlText w:val="%1、"/>
      <w:lvlJc w:val="left"/>
    </w:lvl>
  </w:abstractNum>
  <w:num w:numId="1" w16cid:durableId="196551322">
    <w:abstractNumId w:val="0"/>
  </w:num>
  <w:num w:numId="2" w16cid:durableId="3381671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6/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defaultTabStop w:val="420"/>
  <w:drawingGridVerticalSpacing w:val="156"/>
  <w:noPunctuationKerning/>
  <w:characterSpacingControl w:val="compressPunctuation"/>
  <w:footnotePr>
    <w:footnote w:id="-1"/>
    <w:footnote w:id="0"/>
  </w:footnotePr>
  <w:endnotePr>
    <w:endnote w:id="-1"/>
    <w:endnote w:id="0"/>
  </w:endnotePr>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docVars>
    <w:docVar w:name="commondata" w:val="eyJoZGlkIjoiNGQ5ODQ5N2Q1NmI0ZDAwYTJiMTcyMmU3ZjhhMWE4NmEifQ=="/>
  </w:docVars>
  <w:rsids>
    <w:rsidRoot w:val="1A1B54BE"/>
    <w:rsid w:val="006D7C75"/>
    <w:rsid w:val="00821798"/>
    <w:rsid w:val="00B36E5C"/>
    <w:rsid w:val="00E01CDE"/>
    <w:rsid w:val="070F49A2"/>
    <w:rsid w:val="07277E4A"/>
    <w:rsid w:val="103E38B5"/>
    <w:rsid w:val="16321C77"/>
    <w:rsid w:val="1A1B54BE"/>
    <w:rsid w:val="1AE101ED"/>
    <w:rsid w:val="20F766A2"/>
    <w:rsid w:val="23971A56"/>
    <w:rsid w:val="2B914808"/>
    <w:rsid w:val="31C64CB7"/>
    <w:rsid w:val="31D53C4D"/>
    <w:rsid w:val="362829E1"/>
    <w:rsid w:val="452F6966"/>
    <w:rsid w:val="4D2F582F"/>
    <w:rsid w:val="5093612C"/>
    <w:rsid w:val="51B05393"/>
    <w:rsid w:val="570F1328"/>
    <w:rsid w:val="571254EA"/>
    <w:rsid w:val="5D1F2257"/>
    <w:rsid w:val="630F7A14"/>
    <w:rsid w:val="68442DFB"/>
    <w:rsid w:val="708F2FC6"/>
    <w:rsid w:val="74573252"/>
    <w:rsid w:val="78E1125F"/>
    <w:rsid w:val="7AAD278C"/>
    <w:rsid w:val="7B0E5FF1"/>
    <w:rsid w:val="7C2D6EE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C49388D"/>
  <w15:docId w15:val="{07152186-47E3-40D4-B383-924D70632F7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6/wordml/sdtformatlock" xmlns:w16se="http://schemas.microsoft.com/office/word/2015/wordml/symex" mc:Ignorable="w14 w15 w16se w16cid w16 w16cex w16sdtdh w16sdtfl w16du">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uiPriority="9" w:qFormat="1"/>
    <w:lsdException w:name="heading 4" w:semiHidden="1" w:unhideWhenUsed="1" w:qFormat="1"/>
    <w:lsdException w:name="heading 5" w:semiHidden="1" w:unhideWhenUsed="1" w:qFormat="1"/>
    <w:lsdException w:name="heading 6" w:qFormat="1"/>
    <w:lsdException w:name="heading 7" w:semiHidden="1" w:unhideWhenUsed="1" w:qFormat="1"/>
    <w:lsdException w:name="heading 8" w:semiHidden="1" w:unhideWhenUsed="1" w:qFormat="1"/>
    <w:lsdException w:name="heading 9" w:semiHidden="1" w:unhideWhenUsed="1" w:qFormat="1"/>
    <w:lsdException w:name="header" w:qFormat="1"/>
    <w:lsdException w:name="footer" w:qFormat="1"/>
    <w:lsdException w:name="caption" w:semiHidden="1" w:unhideWhenUsed="1" w:qFormat="1"/>
    <w:lsdException w:name="annotation reference" w:qFormat="1"/>
    <w:lsdException w:name="Title" w:qFormat="1"/>
    <w:lsdException w:name="Default Paragraph Font" w:semiHidden="1" w:qFormat="1"/>
    <w:lsdException w:name="Subtitle" w:qFormat="1"/>
    <w:lsdException w:name="Hyperlink" w:qFormat="1"/>
    <w:lsdException w:name="Strong" w:qFormat="1"/>
    <w:lsdException w:name="Emphasis" w:qFormat="1"/>
    <w:lsdException w:name="Plain Text" w:uiPriority="99" w:unhideWhenUsed="1" w:qFormat="1"/>
    <w:lsdException w:name="HTML Top of Form" w:semiHidden="1" w:uiPriority="99" w:unhideWhenUsed="1"/>
    <w:lsdException w:name="HTML Bottom of Form" w:semiHidden="1" w:uiPriority="99" w:unhideWhenUsed="1"/>
    <w:lsdException w:name="Normal (Web)" w:qFormat="1"/>
    <w:lsdException w:name="Normal Table" w:semiHidden="1"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qFormat="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uiPriority="34" w:qFormat="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next w:val="BodyTextIndent1"/>
    <w:autoRedefine/>
    <w:qFormat/>
    <w:pPr>
      <w:widowControl w:val="0"/>
      <w:jc w:val="both"/>
    </w:pPr>
    <w:rPr>
      <w:rFonts w:asciiTheme="minorHAnsi" w:eastAsiaTheme="minorEastAsia" w:hAnsiTheme="minorHAnsi" w:cstheme="minorBidi"/>
      <w:kern w:val="2"/>
      <w:sz w:val="21"/>
      <w:szCs w:val="24"/>
    </w:rPr>
  </w:style>
  <w:style w:type="paragraph" w:styleId="3">
    <w:name w:val="heading 3"/>
    <w:basedOn w:val="a"/>
    <w:next w:val="a"/>
    <w:autoRedefine/>
    <w:uiPriority w:val="9"/>
    <w:qFormat/>
    <w:pPr>
      <w:spacing w:line="600" w:lineRule="exact"/>
      <w:ind w:firstLineChars="200" w:firstLine="640"/>
      <w:outlineLvl w:val="2"/>
    </w:pPr>
    <w:rPr>
      <w:rFonts w:ascii="黑体" w:eastAsia="黑体" w:hAnsi="黑体"/>
      <w:color w:val="000000"/>
      <w:szCs w:val="32"/>
    </w:rPr>
  </w:style>
  <w:style w:type="paragraph" w:styleId="6">
    <w:name w:val="heading 6"/>
    <w:basedOn w:val="a"/>
    <w:next w:val="a"/>
    <w:autoRedefine/>
    <w:qFormat/>
    <w:pPr>
      <w:spacing w:before="100" w:beforeAutospacing="1" w:after="100" w:afterAutospacing="1"/>
      <w:jc w:val="left"/>
      <w:outlineLvl w:val="5"/>
    </w:pPr>
    <w:rPr>
      <w:rFonts w:ascii="宋体" w:hAnsi="宋体"/>
      <w:b/>
      <w:kern w:val="0"/>
      <w:sz w:val="15"/>
      <w:szCs w:val="15"/>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BodyTextIndent1">
    <w:name w:val="Body Text Indent1"/>
    <w:basedOn w:val="a"/>
    <w:autoRedefine/>
    <w:uiPriority w:val="99"/>
    <w:qFormat/>
    <w:pPr>
      <w:ind w:leftChars="200" w:left="420"/>
    </w:pPr>
  </w:style>
  <w:style w:type="paragraph" w:styleId="a3">
    <w:name w:val="Plain Text"/>
    <w:basedOn w:val="a"/>
    <w:uiPriority w:val="99"/>
    <w:unhideWhenUsed/>
    <w:qFormat/>
    <w:pPr>
      <w:spacing w:line="600" w:lineRule="exact"/>
      <w:ind w:firstLineChars="200" w:firstLine="560"/>
    </w:pPr>
    <w:rPr>
      <w:rFonts w:ascii="宋体" w:eastAsia="仿宋_GB2312" w:hAnsi="Courier New" w:cs="Courier New"/>
      <w:sz w:val="32"/>
      <w:szCs w:val="21"/>
    </w:rPr>
  </w:style>
  <w:style w:type="paragraph" w:styleId="a4">
    <w:name w:val="footer"/>
    <w:basedOn w:val="a"/>
    <w:autoRedefine/>
    <w:qFormat/>
    <w:pPr>
      <w:tabs>
        <w:tab w:val="center" w:pos="4153"/>
        <w:tab w:val="right" w:pos="8306"/>
      </w:tabs>
      <w:snapToGrid w:val="0"/>
      <w:jc w:val="left"/>
    </w:pPr>
    <w:rPr>
      <w:sz w:val="18"/>
    </w:rPr>
  </w:style>
  <w:style w:type="paragraph" w:styleId="a5">
    <w:name w:val="header"/>
    <w:basedOn w:val="a"/>
    <w:autoRedefine/>
    <w:qFormat/>
    <w:pPr>
      <w:pBdr>
        <w:top w:val="none" w:sz="0" w:space="1" w:color="auto"/>
        <w:left w:val="none" w:sz="0" w:space="4" w:color="auto"/>
        <w:bottom w:val="none" w:sz="0" w:space="1" w:color="auto"/>
        <w:right w:val="none" w:sz="0" w:space="4" w:color="auto"/>
      </w:pBdr>
      <w:tabs>
        <w:tab w:val="center" w:pos="4153"/>
        <w:tab w:val="right" w:pos="8306"/>
      </w:tabs>
      <w:snapToGrid w:val="0"/>
    </w:pPr>
    <w:rPr>
      <w:sz w:val="18"/>
    </w:rPr>
  </w:style>
  <w:style w:type="paragraph" w:styleId="a6">
    <w:name w:val="Normal (Web)"/>
    <w:basedOn w:val="a"/>
    <w:autoRedefine/>
    <w:qFormat/>
    <w:pPr>
      <w:spacing w:beforeAutospacing="1" w:afterAutospacing="1"/>
      <w:jc w:val="left"/>
    </w:pPr>
    <w:rPr>
      <w:rFonts w:cs="Times New Roman"/>
      <w:kern w:val="0"/>
      <w:sz w:val="24"/>
    </w:rPr>
  </w:style>
  <w:style w:type="table" w:styleId="a7">
    <w:name w:val="Table Grid"/>
    <w:basedOn w:val="a1"/>
    <w:autoRedefine/>
    <w:qFormat/>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8">
    <w:name w:val="Strong"/>
    <w:basedOn w:val="a0"/>
    <w:autoRedefine/>
    <w:qFormat/>
    <w:rPr>
      <w:b/>
    </w:rPr>
  </w:style>
  <w:style w:type="character" w:styleId="a9">
    <w:name w:val="Hyperlink"/>
    <w:basedOn w:val="a0"/>
    <w:qFormat/>
    <w:rPr>
      <w:color w:val="0000FF"/>
      <w:u w:val="single"/>
    </w:rPr>
  </w:style>
  <w:style w:type="character" w:styleId="aa">
    <w:name w:val="annotation reference"/>
    <w:basedOn w:val="a0"/>
    <w:autoRedefine/>
    <w:qFormat/>
    <w:rPr>
      <w:sz w:val="21"/>
      <w:szCs w:val="21"/>
    </w:rPr>
  </w:style>
  <w:style w:type="paragraph" w:customStyle="1" w:styleId="1">
    <w:name w:val="列出段落1"/>
    <w:basedOn w:val="a"/>
    <w:autoRedefine/>
    <w:qFormat/>
    <w:pPr>
      <w:ind w:firstLineChars="200" w:firstLine="420"/>
    </w:pPr>
    <w:rPr>
      <w:rFonts w:ascii="Calibri" w:eastAsia="宋体" w:hAnsi="Calibri" w:cs="Times New Roman"/>
    </w:rPr>
  </w:style>
  <w:style w:type="character" w:customStyle="1" w:styleId="font11">
    <w:name w:val="font11"/>
    <w:basedOn w:val="a0"/>
    <w:rPr>
      <w:rFonts w:ascii="仿宋_GB2312" w:eastAsia="仿宋_GB2312" w:cs="仿宋_GB2312"/>
      <w:color w:val="FF0000"/>
      <w:sz w:val="21"/>
      <w:szCs w:val="21"/>
      <w:u w:val="none"/>
    </w:rPr>
  </w:style>
  <w:style w:type="character" w:customStyle="1" w:styleId="font21">
    <w:name w:val="font21"/>
    <w:basedOn w:val="a0"/>
    <w:autoRedefine/>
    <w:qFormat/>
    <w:rPr>
      <w:rFonts w:ascii="仿宋_GB2312" w:eastAsia="仿宋_GB2312" w:cs="仿宋_GB2312" w:hint="default"/>
      <w:color w:val="FF0000"/>
      <w:sz w:val="21"/>
      <w:szCs w:val="21"/>
      <w:u w:val="none"/>
    </w:rPr>
  </w:style>
  <w:style w:type="paragraph" w:styleId="ab">
    <w:name w:val="List Paragraph"/>
    <w:basedOn w:val="a"/>
    <w:autoRedefine/>
    <w:uiPriority w:val="34"/>
    <w:qFormat/>
    <w:pPr>
      <w:ind w:firstLineChars="200" w:firstLine="4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6/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3</Pages>
  <Words>247</Words>
  <Characters>1410</Characters>
  <Application>Microsoft Office Word</Application>
  <DocSecurity>0</DocSecurity>
  <Lines>11</Lines>
  <Paragraphs>3</Paragraphs>
  <ScaleCrop>false</ScaleCrop>
  <Company/>
  <LinksUpToDate>false</LinksUpToDate>
  <CharactersWithSpaces>1654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YSL</dc:creator>
  <cp:lastModifiedBy>方源 杨</cp:lastModifiedBy>
  <cp:revision>2</cp:revision>
  <dcterms:created xsi:type="dcterms:W3CDTF">2026-01-29T06:52:00Z</dcterms:created>
  <dcterms:modified xsi:type="dcterms:W3CDTF">2026-01-15T13:24:00Z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2052-12.1.0.16120</vt:lpwstr>
  </property>
  <property fmtid="{D5CDD505-2E9C-101B-9397-08002B2CF9AE}" pid="3" name="ICV">
    <vt:lpwstr>29C38231B624422ABEB9DFB896064999_13</vt:lpwstr>
  </property>
</Properties>
</file>