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F701C"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-273050</wp:posOffset>
            </wp:positionV>
            <wp:extent cx="3822065" cy="899795"/>
            <wp:effectExtent l="0" t="0" r="6985" b="14605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F8C293C"/>
    <w:p w14:paraId="3C1CEA25"/>
    <w:p w14:paraId="6703B95D"/>
    <w:p w14:paraId="5534E3AA"/>
    <w:p w14:paraId="03C3DB95">
      <w:pPr>
        <w:pStyle w:val="9"/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对外经济贸易大学金融学专业精算与大数据方向</w:t>
      </w:r>
    </w:p>
    <w:p w14:paraId="2B46DBA1">
      <w:pPr>
        <w:pStyle w:val="9"/>
        <w:numPr>
          <w:ilvl w:val="0"/>
          <w:numId w:val="0"/>
        </w:numPr>
        <w:ind w:leftChars="0"/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在职人员课程培训班招生简章</w:t>
      </w:r>
    </w:p>
    <w:p w14:paraId="0C61D518">
      <w:pPr>
        <w:pStyle w:val="9"/>
        <w:numPr>
          <w:ilvl w:val="0"/>
          <w:numId w:val="0"/>
        </w:numPr>
        <w:ind w:leftChars="0"/>
        <w:jc w:val="center"/>
        <w:rPr>
          <w:rFonts w:hint="default"/>
          <w:b/>
          <w:bCs/>
          <w:sz w:val="30"/>
          <w:szCs w:val="30"/>
          <w:lang w:val="en-US" w:eastAsia="zh-CN"/>
        </w:rPr>
      </w:pPr>
    </w:p>
    <w:p w14:paraId="642D855D">
      <w:pPr>
        <w:pStyle w:val="9"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  <w:t>对外经济贸易大学创建于 1951 年，坐落在中国首都北京朝阳区，学校校园规划精致，环境优雅，是中国教育部直属的全国重点大学，首批“211 工程”和首批“双一流”建设高校，也是中国经济建设事业人才培养和科学研究的重要基地之一。</w:t>
      </w:r>
    </w:p>
    <w:p w14:paraId="2EB2DE49">
      <w:pPr>
        <w:pStyle w:val="9"/>
        <w:numPr>
          <w:ilvl w:val="0"/>
          <w:numId w:val="0"/>
        </w:numPr>
        <w:spacing w:line="360" w:lineRule="auto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</w:p>
    <w:p w14:paraId="22A7930B">
      <w:pPr>
        <w:pStyle w:val="9"/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一、学院及专业介绍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</w:t>
      </w:r>
    </w:p>
    <w:p w14:paraId="5021D9D1">
      <w:pPr>
        <w:pStyle w:val="9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保险学院是全国高校中最早开设专业保险课程的院校之一，是“双一流”学科建设单位，已经建设形成了具有国际化特色的、本硕博完整的学科体系。学院设有三个学系和三个研究中心：风险管理与保险学系、劳动与社会保障学系、精算与风险管理学系、健康保险与健康经济学研究中心、保险法与社会保障法研究中心、中国风险管理与保险研究中心。学院与国外知名大学建立了学术上的合作关系，也与多家国外大学建立了学生联合培养机制。学院在大陆最早取得英国精算师考试免试认证，加入北美精算师协会（SOA）的UCAP高校，并获得北美精算师协会（SOA）考试VEE课程认证。</w:t>
      </w:r>
    </w:p>
    <w:p w14:paraId="2365D0C9">
      <w:pPr>
        <w:pStyle w:val="9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目前保险学院共有63名教职员工，其中48名专职教师（12名教授，25名副教授，11名讲师），15名党政管理教师。学院拥有年薪制海归教师11人，占专职教师总数的23%。拥有长江学者青年学者、文化名家暨“四个一批”人才、惠园杰出学者、惠园杰出青年学者、惠园优秀青年学者多人。</w:t>
      </w:r>
    </w:p>
    <w:p w14:paraId="1FDDB74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金融学专业涵盖现代金融学的宏微观领域，包括货币理论与政策、商业银行体系运行与管理、金融市场理论与实践、公司金融理论以及金融工程和数理金融等，培养目标是造就具有现代金融理论水平、具备独立研究能力、能够胜任金融企业经营与管理、金融理论研究与金融教学工作的高层次金融人才。对外经济贸易大学现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面向社会开设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金融学专业精算与大数据方向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在职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人员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课程培训班。</w:t>
      </w:r>
    </w:p>
    <w:p w14:paraId="3B65A9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p w14:paraId="512D21A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/>
        <w:jc w:val="both"/>
        <w:textAlignment w:val="auto"/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  <w:t>二、培养方案</w:t>
      </w:r>
    </w:p>
    <w:p w14:paraId="1D29A94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kern w:val="2"/>
          <w:sz w:val="21"/>
          <w:szCs w:val="21"/>
          <w:lang w:val="en-US" w:eastAsia="zh-CN" w:bidi="ar-SA"/>
        </w:rPr>
        <w:t>本专业培养具备坚实的经济金融理论基础、了解国际金融业的前沿发展、把握国家经济金融、保险政 策，掌握专业领域知识技能，胜任金融监管部门、中外保险机构、各类金融机构工作的高层次应用型人才。</w:t>
      </w:r>
    </w:p>
    <w:p w14:paraId="278B3C43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</w:p>
    <w:p w14:paraId="146265AC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三、报名条件</w:t>
      </w:r>
    </w:p>
    <w:p w14:paraId="31D18B5D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eastAsia"/>
          <w:b w:val="0"/>
          <w:bCs w:val="0"/>
          <w:sz w:val="21"/>
          <w:szCs w:val="21"/>
        </w:rPr>
        <w:t>遵守我国各项法律、法规</w:t>
      </w:r>
      <w:r>
        <w:rPr>
          <w:rFonts w:hint="eastAsia"/>
          <w:b w:val="0"/>
          <w:bCs w:val="0"/>
          <w:sz w:val="21"/>
          <w:szCs w:val="21"/>
          <w:lang w:eastAsia="zh-CN"/>
        </w:rPr>
        <w:t>，</w:t>
      </w:r>
      <w:r>
        <w:rPr>
          <w:rFonts w:hint="eastAsia"/>
          <w:b w:val="0"/>
          <w:bCs w:val="0"/>
          <w:sz w:val="21"/>
          <w:szCs w:val="21"/>
        </w:rPr>
        <w:t>品行端正，身体健康，并有意坚持在职学习者；</w:t>
      </w:r>
    </w:p>
    <w:p w14:paraId="41EFB781">
      <w:pPr>
        <w:spacing w:line="360" w:lineRule="auto"/>
        <w:ind w:firstLine="420" w:firstLineChars="200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/>
          <w:b w:val="0"/>
          <w:bCs w:val="0"/>
          <w:sz w:val="21"/>
          <w:szCs w:val="21"/>
        </w:rPr>
        <w:t>已获得学士学位，并在获得学士学位后工作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/>
          <w:b w:val="0"/>
          <w:bCs w:val="0"/>
          <w:sz w:val="21"/>
          <w:szCs w:val="21"/>
        </w:rPr>
        <w:t>年以上；或通过教育部留学服务中心认证的国(境)外学士者；或虽无学士学位，但已获得教育部认可的硕士或博士学位</w:t>
      </w:r>
      <w:r>
        <w:rPr>
          <w:rFonts w:hint="eastAsia"/>
          <w:b w:val="0"/>
          <w:bCs w:val="0"/>
          <w:sz w:val="21"/>
          <w:szCs w:val="21"/>
          <w:lang w:eastAsia="zh-CN"/>
        </w:rPr>
        <w:t>；</w:t>
      </w:r>
    </w:p>
    <w:p w14:paraId="7CD61618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3、</w:t>
      </w:r>
      <w:r>
        <w:rPr>
          <w:rFonts w:hint="eastAsia"/>
          <w:b w:val="0"/>
          <w:bCs w:val="0"/>
          <w:sz w:val="21"/>
          <w:szCs w:val="21"/>
        </w:rPr>
        <w:t>旨在提高本人业务素质者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/>
          <w:b w:val="0"/>
          <w:bCs w:val="0"/>
          <w:sz w:val="21"/>
          <w:szCs w:val="21"/>
        </w:rPr>
        <w:t>大专毕业以上学历均可。</w:t>
      </w:r>
    </w:p>
    <w:p w14:paraId="75671A37">
      <w:pPr>
        <w:spacing w:line="360" w:lineRule="auto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7F730258">
      <w:pPr>
        <w:spacing w:line="48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四、课程设置</w:t>
      </w:r>
    </w:p>
    <w:tbl>
      <w:tblPr>
        <w:tblStyle w:val="7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6924"/>
      </w:tblGrid>
      <w:tr w14:paraId="126C0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0ADD">
            <w:pPr>
              <w:pStyle w:val="3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金融学专业</w:t>
            </w:r>
            <w:r>
              <w:rPr>
                <w:rFonts w:hint="eastAsia"/>
              </w:rPr>
              <w:t>精算与大数据方向</w:t>
            </w:r>
            <w:r>
              <w:rPr>
                <w:rFonts w:hint="eastAsia"/>
                <w:lang w:val="en-US" w:eastAsia="zh-CN"/>
              </w:rPr>
              <w:t>课程设置</w:t>
            </w:r>
          </w:p>
        </w:tc>
      </w:tr>
      <w:tr w14:paraId="4D2F7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73C4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公共基础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课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58D3D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微观经济学、宏观经济学 、国际经济学、社会主义经济理论、货币银行学、财政学</w:t>
            </w:r>
          </w:p>
        </w:tc>
      </w:tr>
      <w:tr w14:paraId="69467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BFD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专业课</w:t>
            </w:r>
          </w:p>
        </w:tc>
        <w:tc>
          <w:tcPr>
            <w:tcW w:w="6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1823">
            <w:pPr>
              <w:widowControl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应用统计、保险法、利息理论、精算模型、数理金融学、大数据分析与风险模型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财务会计、非寿险精算、寿险精算、R软件与财险数据分析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保险公司财务管理、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金融衍生工具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、人寿与健康保险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等</w:t>
            </w:r>
          </w:p>
        </w:tc>
      </w:tr>
      <w:tr w14:paraId="62FDE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980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0B907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本课程涵盖中国精算师（准精算师）考试所涉及内容，帮助同学掌握现代经济学的基本概念、基本方法和原理，并能掌握和运用经济学中一定的定性分析和定量分析方法</w:t>
            </w:r>
          </w:p>
        </w:tc>
      </w:tr>
    </w:tbl>
    <w:p w14:paraId="5546E1D9">
      <w:pPr>
        <w:pStyle w:val="2"/>
        <w:spacing w:line="360" w:lineRule="auto"/>
        <w:rPr>
          <w:rStyle w:val="10"/>
          <w:rFonts w:hint="eastAsia" w:eastAsia="宋体"/>
          <w:b w:val="0"/>
          <w:bCs/>
          <w:sz w:val="21"/>
          <w:szCs w:val="21"/>
          <w:lang w:eastAsia="zh-CN"/>
        </w:rPr>
      </w:pPr>
      <w:r>
        <w:rPr>
          <w:rStyle w:val="10"/>
          <w:rFonts w:hint="eastAsia"/>
          <w:b w:val="0"/>
          <w:bCs/>
          <w:sz w:val="21"/>
          <w:szCs w:val="21"/>
          <w:lang w:eastAsia="zh-CN"/>
        </w:rPr>
        <w:t>注：公共基础课为必修课程，专业课修满</w:t>
      </w:r>
      <w:r>
        <w:rPr>
          <w:rStyle w:val="10"/>
          <w:rFonts w:hint="eastAsia"/>
          <w:b w:val="0"/>
          <w:bCs/>
          <w:sz w:val="21"/>
          <w:szCs w:val="21"/>
          <w:lang w:val="en-US" w:eastAsia="zh-CN"/>
        </w:rPr>
        <w:t>10门课程（具体专业课程以实际课表为准）。</w:t>
      </w:r>
    </w:p>
    <w:p w14:paraId="298CE73E">
      <w:pPr>
        <w:spacing w:line="360" w:lineRule="auto"/>
        <w:rPr>
          <w:b/>
          <w:bCs/>
          <w:sz w:val="30"/>
          <w:szCs w:val="30"/>
        </w:rPr>
      </w:pPr>
    </w:p>
    <w:p w14:paraId="37A9F61E">
      <w:pPr>
        <w:spacing w:line="48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五、学制及学习方式</w:t>
      </w:r>
    </w:p>
    <w:p w14:paraId="68FBE0AC">
      <w:pPr>
        <w:spacing w:line="360" w:lineRule="auto"/>
        <w:ind w:firstLine="420" w:firstLineChars="200"/>
        <w:rPr>
          <w:rFonts w:ascii="宋体" w:hAnsi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学制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年。</w:t>
      </w:r>
    </w:p>
    <w:p w14:paraId="3A79C1A9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cs="宋体"/>
          <w:kern w:val="0"/>
          <w:sz w:val="21"/>
          <w:szCs w:val="21"/>
        </w:rPr>
        <w:t>利用业余时间（周末）上课，遇节假日顺延。</w:t>
      </w:r>
    </w:p>
    <w:p w14:paraId="680217C0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kern w:val="0"/>
          <w:sz w:val="21"/>
          <w:szCs w:val="21"/>
        </w:rPr>
        <w:t>采取“线上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和</w:t>
      </w:r>
      <w:r>
        <w:rPr>
          <w:rFonts w:hint="default" w:ascii="宋体" w:hAnsi="宋体" w:eastAsia="宋体" w:cs="宋体"/>
          <w:kern w:val="0"/>
          <w:sz w:val="21"/>
          <w:szCs w:val="21"/>
        </w:rPr>
        <w:t>“</w:t>
      </w:r>
      <w:r>
        <w:rPr>
          <w:rFonts w:hint="eastAsia" w:ascii="宋体" w:hAnsi="宋体" w:eastAsia="宋体" w:cs="宋体"/>
          <w:kern w:val="0"/>
          <w:sz w:val="21"/>
          <w:szCs w:val="21"/>
        </w:rPr>
        <w:t>线下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相结合的教学方式</w:t>
      </w:r>
      <w:r>
        <w:rPr>
          <w:rFonts w:hint="eastAsia" w:ascii="宋体" w:hAnsi="宋体" w:cs="宋体"/>
          <w:kern w:val="0"/>
          <w:sz w:val="21"/>
          <w:szCs w:val="21"/>
        </w:rPr>
        <w:t>。</w:t>
      </w:r>
    </w:p>
    <w:p w14:paraId="1022CCD8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</w:p>
    <w:p w14:paraId="7FAC4927">
      <w:pPr>
        <w:adjustRightInd w:val="0"/>
        <w:snapToGrid w:val="0"/>
        <w:spacing w:line="48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六、获取证书</w:t>
      </w:r>
    </w:p>
    <w:p w14:paraId="7819BC22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学员完成“课程设置”中所规定的课程并考试（考核）成绩合格后，可获取对外经济贸易大学《在职人员课程培训班结业证书》。</w:t>
      </w:r>
    </w:p>
    <w:p w14:paraId="1056B537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2、符合申硕条件的学员，可按照国家相关规定申请硕士学位。</w:t>
      </w:r>
    </w:p>
    <w:p w14:paraId="4194A103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0E12D5BF"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七、报名材料</w:t>
      </w:r>
    </w:p>
    <w:p w14:paraId="4A17C6E5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提供本人身份证、学历证书和学位证书复印件；</w:t>
      </w:r>
    </w:p>
    <w:p w14:paraId="44AE10E0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2、本人近期证件照，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1寸和2寸照片各三张（蓝底）；</w:t>
      </w:r>
    </w:p>
    <w:p w14:paraId="4419DD6A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3、填写在职人员课程培训班报名登记表。</w:t>
      </w:r>
    </w:p>
    <w:p w14:paraId="6EF10465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7FE67F03"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八、收费标准</w:t>
      </w:r>
    </w:p>
    <w:p w14:paraId="49D3FA31">
      <w:pPr>
        <w:adjustRightInd w:val="0"/>
        <w:snapToGrid w:val="0"/>
        <w:spacing w:line="360" w:lineRule="auto"/>
        <w:ind w:firstLine="420" w:firstLineChars="200"/>
        <w:rPr>
          <w:rFonts w:hint="default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在职课程培训班学费27800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元/2年，报名时一次交清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。（注：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学生因个人原因不能完成学业，视为自动退学且费用不退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）。</w:t>
      </w:r>
    </w:p>
    <w:p w14:paraId="268F729B"/>
    <w:p w14:paraId="5C941326"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58E1F">
    <w:pPr>
      <w:pStyle w:val="5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2540" b="2540"/>
          <wp:wrapNone/>
          <wp:docPr id="2" name="WordPictureWatermark20823" descr="d6bbf93e35a7dbd358b1bc0aa6a05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0823" descr="d6bbf93e35a7dbd358b1bc0aa6a05057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YyOGQwNjU2YTFjYjBlYWQzZDdlZjc2Nzk1ZWYifQ=="/>
  </w:docVars>
  <w:rsids>
    <w:rsidRoot w:val="4EDE538C"/>
    <w:rsid w:val="06C4362D"/>
    <w:rsid w:val="1A7A361D"/>
    <w:rsid w:val="38043C98"/>
    <w:rsid w:val="3FEE7DB5"/>
    <w:rsid w:val="40F24021"/>
    <w:rsid w:val="40F6742B"/>
    <w:rsid w:val="4EDE538C"/>
    <w:rsid w:val="6BF31356"/>
    <w:rsid w:val="6F32361F"/>
    <w:rsid w:val="762C60BB"/>
    <w:rsid w:val="7773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120" w:after="120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20" w:after="120" w:line="240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2 Char"/>
    <w:basedOn w:val="8"/>
    <w:link w:val="2"/>
    <w:qFormat/>
    <w:uiPriority w:val="9"/>
    <w:rPr>
      <w:rFonts w:ascii="Cambria" w:hAnsi="Cambria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1518</Words>
  <Characters>1548</Characters>
  <Lines>0</Lines>
  <Paragraphs>0</Paragraphs>
  <TotalTime>1</TotalTime>
  <ScaleCrop>false</ScaleCrop>
  <LinksUpToDate>false</LinksUpToDate>
  <CharactersWithSpaces>1561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2023-05-23T06:14:00Z</dcterms:created>
  <dc:creator>DYJY</dc:creator>
  <cp:lastModifiedBy>Administrator</cp:lastModifiedBy>
  <dcterms:modified xsi:type="dcterms:W3CDTF">2026-02-13T01:24:25Z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F8767A49B1674190BA354112571B7D5A_13</vt:lpwstr>
  </property>
  <property fmtid="{D5CDD505-2E9C-101B-9397-08002B2CF9AE}" pid="4" name="KSOTemplateDocerSaveRecord">
    <vt:lpwstr>eyJoZGlkIjoiMjJkYmYyOGQwNjU2YTFjYjBlYWQzZDdlZjc2Nzk1ZWYifQ==</vt:lpwstr>
  </property>
</Properties>
</file>