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55000"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783590</wp:posOffset>
            </wp:positionH>
            <wp:positionV relativeFrom="paragraph">
              <wp:posOffset>-273050</wp:posOffset>
            </wp:positionV>
            <wp:extent cx="3822065" cy="899795"/>
            <wp:effectExtent l="0" t="0" r="6985" b="14605"/>
            <wp:wrapSquare wrapText="bothSides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206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33F20D6"/>
    <w:p w14:paraId="08D4E863"/>
    <w:p w14:paraId="0E3FC56A"/>
    <w:p w14:paraId="5CC2E971">
      <w:pPr>
        <w:pStyle w:val="8"/>
        <w:numPr>
          <w:ilvl w:val="0"/>
          <w:numId w:val="0"/>
        </w:numPr>
        <w:ind w:leftChars="0"/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对外经济贸易大学劳动经济学专业人力资源管理方向</w:t>
      </w:r>
    </w:p>
    <w:p w14:paraId="5E8F3459">
      <w:pPr>
        <w:pStyle w:val="8"/>
        <w:numPr>
          <w:ilvl w:val="0"/>
          <w:numId w:val="0"/>
        </w:numPr>
        <w:ind w:leftChars="0"/>
        <w:jc w:val="center"/>
        <w:rPr>
          <w:rFonts w:hint="default" w:eastAsiaTheme="minorEastAsia"/>
          <w:b/>
          <w:bCs/>
          <w:sz w:val="30"/>
          <w:szCs w:val="30"/>
          <w:lang w:val="en-US" w:eastAsia="zh-CN"/>
        </w:rPr>
      </w:pPr>
      <w:r>
        <w:rPr>
          <w:rFonts w:hint="default" w:eastAsiaTheme="minorEastAsia"/>
          <w:b/>
          <w:bCs/>
          <w:sz w:val="30"/>
          <w:szCs w:val="30"/>
          <w:lang w:val="en-US" w:eastAsia="zh-CN"/>
        </w:rPr>
        <w:t>在职人员课程培训班招生简章</w:t>
      </w:r>
    </w:p>
    <w:p w14:paraId="73B803B9">
      <w:pPr>
        <w:pStyle w:val="8"/>
        <w:numPr>
          <w:ilvl w:val="0"/>
          <w:numId w:val="0"/>
        </w:numPr>
        <w:spacing w:line="360" w:lineRule="auto"/>
        <w:ind w:leftChars="0" w:firstLine="420" w:firstLineChars="200"/>
        <w:jc w:val="left"/>
        <w:rPr>
          <w:rFonts w:hint="default" w:eastAsiaTheme="minorEastAsia"/>
          <w:b w:val="0"/>
          <w:bCs w:val="0"/>
          <w:sz w:val="21"/>
          <w:szCs w:val="21"/>
          <w:lang w:val="en-US" w:eastAsia="zh-CN"/>
        </w:rPr>
      </w:pPr>
    </w:p>
    <w:p w14:paraId="41444C94">
      <w:pPr>
        <w:pStyle w:val="8"/>
        <w:numPr>
          <w:ilvl w:val="0"/>
          <w:numId w:val="0"/>
        </w:numPr>
        <w:spacing w:line="360" w:lineRule="auto"/>
        <w:ind w:leftChars="0" w:firstLine="420" w:firstLineChars="200"/>
        <w:jc w:val="left"/>
        <w:rPr>
          <w:rFonts w:hint="default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eastAsiaTheme="minorEastAsia"/>
          <w:b w:val="0"/>
          <w:bCs w:val="0"/>
          <w:sz w:val="21"/>
          <w:szCs w:val="21"/>
          <w:lang w:val="en-US" w:eastAsia="zh-CN"/>
        </w:rPr>
        <w:t>对外经济贸易大学创建于 1951 年，坐落在中国首都北京朝阳区，学校校园规划精致，环境优雅，是中国教育部直属的全国重点大学，首批“211 工程”和首批“双一流”建设高校，也是中国经济建设事业人才培养和科学研究的重要基地之一。</w:t>
      </w:r>
    </w:p>
    <w:p w14:paraId="1A2EC46B">
      <w:pPr>
        <w:pStyle w:val="8"/>
        <w:numPr>
          <w:ilvl w:val="0"/>
          <w:numId w:val="0"/>
        </w:numPr>
        <w:spacing w:line="360" w:lineRule="auto"/>
        <w:jc w:val="left"/>
        <w:rPr>
          <w:rFonts w:hint="default" w:eastAsiaTheme="minorEastAsia"/>
          <w:b w:val="0"/>
          <w:bCs w:val="0"/>
          <w:sz w:val="21"/>
          <w:szCs w:val="21"/>
          <w:lang w:val="en-US" w:eastAsia="zh-CN"/>
        </w:rPr>
      </w:pPr>
    </w:p>
    <w:p w14:paraId="05CBA735">
      <w:pPr>
        <w:pStyle w:val="8"/>
        <w:numPr>
          <w:ilvl w:val="0"/>
          <w:numId w:val="0"/>
        </w:numPr>
        <w:spacing w:line="360" w:lineRule="auto"/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一、学院及专业介绍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       </w:t>
      </w:r>
    </w:p>
    <w:p w14:paraId="5B5A756B">
      <w:pPr>
        <w:pStyle w:val="8"/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t>保险学院是全国高校中最早开设专业保险课程的院校之一，是“双一流”学科建设单位，已经建设形成了具有国际化特色的、本硕博完整的学科体系。学院设有三个学系和三个研究中心：风险管理与保险学系、劳动与社会保障学系、精算与风险管理学系、健康保险与健康经济学研究中心、保险法与社会保障法研究中心、中国风险管理与保险研究中心。学院与国外知名大学建立了学术上的合作关系，也与多家国外大学建立了学生联合培养机制。学院在大陆最早取得英国精算师考试免试认证，加入北美精算师协会（SOA）的UCAP高校，并获得北美精算师协会（SOA）考试VEE课程认证。</w:t>
      </w:r>
    </w:p>
    <w:p w14:paraId="48CDF861">
      <w:pPr>
        <w:pStyle w:val="8"/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目前保险学院共有63名教职员工，其中48名专职教师（12名教授，25名副教授，11名讲师），15名党政管理教师。学院拥有年薪制海归教师11人，占专职教师总数的23%。拥有长江学者青年学者、文化名家暨“四个一批”人才、惠园杰出学者、惠园杰出青年学者、惠园优秀青年学者多人。</w:t>
      </w:r>
    </w:p>
    <w:p w14:paraId="05B1D27D">
      <w:pPr>
        <w:pStyle w:val="8"/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劳动经济学是应用经济学的一个二级学科之一，此学科以劳动力市场现象及其所引起的劳动力资源配置为研究对象，是研究劳动经济理论与实务的学科，具有理论经济学和应用经济学双重属性。 人力资源管理方向侧重于人力资源管理应用中规划、招聘、培训、薪酬、绩效、劳资关系等六大模块实践知识的学习，理论和案例相结合，旨在培养企事业单位及其咨询机构等人力资源管理相关岗位，从事招聘、人力资源开发、考核、薪酬管理、员工培训、办公室文秘等工作的专门人才。</w:t>
      </w:r>
      <w:r>
        <w:rPr>
          <w:rFonts w:hint="eastAsia" w:ascii="Times New Roman" w:hAnsi="Times New Roman" w:eastAsia="宋体" w:cs="Times New Roman"/>
          <w:lang w:val="en-US" w:eastAsia="zh-CN"/>
        </w:rPr>
        <w:t>对外经济贸易大学现</w:t>
      </w:r>
      <w:r>
        <w:rPr>
          <w:rFonts w:hint="default" w:ascii="Times New Roman" w:hAnsi="Times New Roman" w:eastAsia="宋体" w:cs="Times New Roman"/>
          <w:lang w:val="en-US" w:eastAsia="zh-CN"/>
        </w:rPr>
        <w:t>面向社会开设</w:t>
      </w:r>
      <w:r>
        <w:rPr>
          <w:rFonts w:hint="eastAsia" w:ascii="Times New Roman" w:hAnsi="Times New Roman" w:eastAsia="宋体" w:cs="Times New Roman"/>
          <w:lang w:val="en-US" w:eastAsia="zh-CN"/>
        </w:rPr>
        <w:t>劳动经济学</w:t>
      </w:r>
      <w:r>
        <w:rPr>
          <w:rFonts w:hint="default" w:ascii="Times New Roman" w:hAnsi="Times New Roman" w:eastAsia="宋体" w:cs="Times New Roman"/>
          <w:lang w:val="en-US" w:eastAsia="zh-CN"/>
        </w:rPr>
        <w:t>专业人力资源管理方向在职</w:t>
      </w:r>
      <w:r>
        <w:rPr>
          <w:rFonts w:hint="eastAsia" w:ascii="Times New Roman" w:hAnsi="Times New Roman" w:eastAsia="宋体" w:cs="Times New Roman"/>
          <w:lang w:val="en-US" w:eastAsia="zh-CN"/>
        </w:rPr>
        <w:t>人员</w:t>
      </w:r>
      <w:r>
        <w:rPr>
          <w:rFonts w:hint="default" w:ascii="Times New Roman" w:hAnsi="Times New Roman" w:eastAsia="宋体" w:cs="Times New Roman"/>
          <w:lang w:val="en-US" w:eastAsia="zh-CN"/>
        </w:rPr>
        <w:t>课程培训班。</w:t>
      </w:r>
    </w:p>
    <w:p w14:paraId="02BE6236">
      <w:pPr>
        <w:spacing w:line="480" w:lineRule="auto"/>
        <w:rPr>
          <w:rFonts w:hint="eastAsia"/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二、</w:t>
      </w:r>
      <w:r>
        <w:rPr>
          <w:rFonts w:hint="eastAsia"/>
          <w:b/>
          <w:bCs/>
          <w:sz w:val="21"/>
          <w:szCs w:val="21"/>
        </w:rPr>
        <w:t>培养目标</w:t>
      </w:r>
    </w:p>
    <w:p w14:paraId="241B7F95">
      <w:pPr>
        <w:spacing w:line="360" w:lineRule="auto"/>
        <w:ind w:firstLine="420" w:firstLineChars="200"/>
        <w:rPr>
          <w:rFonts w:hint="eastAsia"/>
          <w:b w:val="0"/>
          <w:bCs w:val="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本专业</w:t>
      </w:r>
      <w:r>
        <w:rPr>
          <w:rFonts w:hint="eastAsia"/>
          <w:b w:val="0"/>
          <w:bCs w:val="0"/>
          <w:sz w:val="21"/>
          <w:szCs w:val="21"/>
        </w:rPr>
        <w:t>培养具有正确的政治方向、遵纪守法、身心健康，系统掌握劳动经济学和其它相关经济学知识，能够承担各级政府部门、企事业单位劳动政策制定、人力资源开发与管理的研究与实际工作的高层次专门人才。</w:t>
      </w:r>
    </w:p>
    <w:p w14:paraId="18CF0837">
      <w:pPr>
        <w:spacing w:line="360" w:lineRule="auto"/>
        <w:rPr>
          <w:rFonts w:hint="eastAsia"/>
          <w:b w:val="0"/>
          <w:bCs w:val="0"/>
          <w:sz w:val="21"/>
          <w:szCs w:val="21"/>
          <w:lang w:val="en-US" w:eastAsia="zh-CN"/>
        </w:rPr>
      </w:pPr>
    </w:p>
    <w:p w14:paraId="459F8113">
      <w:pPr>
        <w:spacing w:line="480" w:lineRule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三、报名条件</w:t>
      </w:r>
    </w:p>
    <w:p w14:paraId="54F2307C">
      <w:pPr>
        <w:spacing w:line="360" w:lineRule="auto"/>
        <w:ind w:firstLine="420" w:firstLineChars="200"/>
        <w:rPr>
          <w:rFonts w:hint="eastAsia"/>
          <w:b w:val="0"/>
          <w:bCs w:val="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1、</w:t>
      </w:r>
      <w:r>
        <w:rPr>
          <w:rFonts w:hint="eastAsia"/>
          <w:b w:val="0"/>
          <w:bCs w:val="0"/>
          <w:sz w:val="21"/>
          <w:szCs w:val="21"/>
        </w:rPr>
        <w:t>遵守我国各项法律、法规</w:t>
      </w:r>
      <w:r>
        <w:rPr>
          <w:rFonts w:hint="eastAsia"/>
          <w:b w:val="0"/>
          <w:bCs w:val="0"/>
          <w:sz w:val="21"/>
          <w:szCs w:val="21"/>
          <w:lang w:eastAsia="zh-CN"/>
        </w:rPr>
        <w:t>，</w:t>
      </w:r>
      <w:r>
        <w:rPr>
          <w:rFonts w:hint="eastAsia"/>
          <w:b w:val="0"/>
          <w:bCs w:val="0"/>
          <w:sz w:val="21"/>
          <w:szCs w:val="21"/>
        </w:rPr>
        <w:t>品行端正，身体健康，并有意坚持在职学习者；</w:t>
      </w:r>
    </w:p>
    <w:p w14:paraId="4A0743FE">
      <w:pPr>
        <w:spacing w:line="360" w:lineRule="auto"/>
        <w:ind w:firstLine="420" w:firstLineChars="200"/>
        <w:rPr>
          <w:rFonts w:hint="eastAsia" w:eastAsiaTheme="minor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2、</w:t>
      </w:r>
      <w:r>
        <w:rPr>
          <w:rFonts w:hint="eastAsia"/>
          <w:b w:val="0"/>
          <w:bCs w:val="0"/>
          <w:sz w:val="21"/>
          <w:szCs w:val="21"/>
        </w:rPr>
        <w:t>已获得学士学位，并在获得学士学位后工作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eastAsia"/>
          <w:b w:val="0"/>
          <w:bCs w:val="0"/>
          <w:sz w:val="21"/>
          <w:szCs w:val="21"/>
        </w:rPr>
        <w:t>年以上；或通过教育部留学服务中心认证的国(境)外学士者；或虽无学士学位，但已获得教育部认可的硕士或博士学位</w:t>
      </w:r>
      <w:r>
        <w:rPr>
          <w:rFonts w:hint="eastAsia"/>
          <w:b w:val="0"/>
          <w:bCs w:val="0"/>
          <w:sz w:val="21"/>
          <w:szCs w:val="21"/>
          <w:lang w:eastAsia="zh-CN"/>
        </w:rPr>
        <w:t>；</w:t>
      </w:r>
    </w:p>
    <w:p w14:paraId="131DA6FD">
      <w:pPr>
        <w:spacing w:line="360" w:lineRule="auto"/>
        <w:ind w:firstLine="420" w:firstLineChars="200"/>
        <w:rPr>
          <w:rFonts w:hint="eastAsia"/>
          <w:b w:val="0"/>
          <w:bCs w:val="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3、</w:t>
      </w:r>
      <w:r>
        <w:rPr>
          <w:rFonts w:hint="eastAsia"/>
          <w:b w:val="0"/>
          <w:bCs w:val="0"/>
          <w:sz w:val="21"/>
          <w:szCs w:val="21"/>
        </w:rPr>
        <w:t>旨在提高本人业务素质者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,</w:t>
      </w:r>
      <w:r>
        <w:rPr>
          <w:rFonts w:hint="eastAsia"/>
          <w:b w:val="0"/>
          <w:bCs w:val="0"/>
          <w:sz w:val="21"/>
          <w:szCs w:val="21"/>
        </w:rPr>
        <w:t>大专毕业以上学历均可。</w:t>
      </w:r>
    </w:p>
    <w:p w14:paraId="57A4F4E9">
      <w:pPr>
        <w:spacing w:line="360" w:lineRule="auto"/>
        <w:rPr>
          <w:rFonts w:hint="eastAsia"/>
          <w:b w:val="0"/>
          <w:bCs w:val="0"/>
          <w:sz w:val="21"/>
          <w:szCs w:val="21"/>
          <w:lang w:val="en-US" w:eastAsia="zh-CN"/>
        </w:rPr>
      </w:pPr>
    </w:p>
    <w:p w14:paraId="46B9B8AF">
      <w:pPr>
        <w:spacing w:line="480" w:lineRule="auto"/>
        <w:rPr>
          <w:b w:val="0"/>
          <w:bCs w:val="0"/>
          <w:sz w:val="21"/>
          <w:szCs w:val="21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四、课程设置</w:t>
      </w:r>
    </w:p>
    <w:tbl>
      <w:tblPr>
        <w:tblStyle w:val="6"/>
        <w:tblW w:w="85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6924"/>
      </w:tblGrid>
      <w:tr w14:paraId="5FEA4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FC6B9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社会经济学专业（</w:t>
            </w:r>
            <w:r>
              <w:rPr>
                <w:rFonts w:hint="eastAsia"/>
                <w:b/>
                <w:bCs/>
                <w:sz w:val="21"/>
                <w:szCs w:val="21"/>
              </w:rPr>
              <w:t>人力资源管理方向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）课程设置</w:t>
            </w:r>
          </w:p>
        </w:tc>
      </w:tr>
      <w:tr w14:paraId="5F777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C065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公共基础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课</w:t>
            </w:r>
          </w:p>
        </w:tc>
        <w:tc>
          <w:tcPr>
            <w:tcW w:w="6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DB5A4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微观经济学、宏观经济学 、国际经济学、社会主义经济理论、货币银行学、财政学</w:t>
            </w:r>
          </w:p>
        </w:tc>
      </w:tr>
      <w:tr w14:paraId="09AC7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C61D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专业课</w:t>
            </w:r>
          </w:p>
        </w:tc>
        <w:tc>
          <w:tcPr>
            <w:tcW w:w="6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061ED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员工选拔与考评、员工职业规划、员工福利计划、薪酬与绩效管理、劳动合同法与劳动仲裁、人力资源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管理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、领导力与领导艺术、组织行为学、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管理心理学、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企业年金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、公共事业管理、社会保险等</w:t>
            </w:r>
          </w:p>
        </w:tc>
      </w:tr>
      <w:tr w14:paraId="732B8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FC53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备注</w:t>
            </w:r>
          </w:p>
        </w:tc>
        <w:tc>
          <w:tcPr>
            <w:tcW w:w="6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A999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所学科目旨在帮助同学掌握人力资源的获取、开发、保持、利用、管理等，并能够根据企业发展目标，对公司人力资源进行计划、组织、指挥、控制、协调等一系列活动，同时运用心理学手段来达到人力资源管理的最优化，并提升个人领导魅力</w:t>
            </w:r>
          </w:p>
        </w:tc>
      </w:tr>
    </w:tbl>
    <w:p w14:paraId="0F6FD9B1">
      <w:pPr>
        <w:pStyle w:val="2"/>
        <w:spacing w:line="360" w:lineRule="auto"/>
        <w:rPr>
          <w:rStyle w:val="9"/>
          <w:rFonts w:hint="eastAsia" w:eastAsia="宋体"/>
          <w:b w:val="0"/>
          <w:bCs/>
          <w:sz w:val="21"/>
          <w:szCs w:val="21"/>
          <w:lang w:eastAsia="zh-CN"/>
        </w:rPr>
      </w:pPr>
      <w:r>
        <w:rPr>
          <w:rStyle w:val="9"/>
          <w:rFonts w:hint="eastAsia"/>
          <w:b w:val="0"/>
          <w:bCs/>
          <w:sz w:val="21"/>
          <w:szCs w:val="21"/>
          <w:lang w:eastAsia="zh-CN"/>
        </w:rPr>
        <w:t>注：公共基础课为必修课程，专业课修满</w:t>
      </w:r>
      <w:r>
        <w:rPr>
          <w:rStyle w:val="9"/>
          <w:rFonts w:hint="eastAsia"/>
          <w:b w:val="0"/>
          <w:bCs/>
          <w:sz w:val="21"/>
          <w:szCs w:val="21"/>
          <w:lang w:val="en-US" w:eastAsia="zh-CN"/>
        </w:rPr>
        <w:t>10门课程（具体专业课程以实际课表为准）。</w:t>
      </w:r>
    </w:p>
    <w:p w14:paraId="4ECC8CCE">
      <w:pPr>
        <w:spacing w:line="360" w:lineRule="auto"/>
        <w:rPr>
          <w:b/>
          <w:bCs/>
          <w:sz w:val="30"/>
          <w:szCs w:val="30"/>
        </w:rPr>
      </w:pPr>
    </w:p>
    <w:p w14:paraId="550681DA">
      <w:pPr>
        <w:spacing w:line="360" w:lineRule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五、学制及学习方式</w:t>
      </w:r>
    </w:p>
    <w:p w14:paraId="35949C19">
      <w:pPr>
        <w:spacing w:line="360" w:lineRule="auto"/>
        <w:ind w:firstLine="420" w:firstLineChars="200"/>
        <w:rPr>
          <w:rFonts w:hint="eastAsia" w:ascii="宋体" w:hAnsi="宋体" w:cs="宋体" w:eastAsiaTheme="minorEastAsia"/>
          <w:b w:val="0"/>
          <w:bCs w:val="0"/>
          <w:kern w:val="0"/>
          <w:sz w:val="21"/>
          <w:szCs w:val="21"/>
          <w:lang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1"/>
          <w:szCs w:val="21"/>
          <w:lang w:val="en-US" w:eastAsia="zh-CN"/>
        </w:rPr>
        <w:t>1、</w:t>
      </w:r>
      <w:r>
        <w:rPr>
          <w:rFonts w:hint="eastAsia" w:ascii="宋体" w:hAnsi="宋体" w:cs="宋体"/>
          <w:b w:val="0"/>
          <w:bCs w:val="0"/>
          <w:kern w:val="0"/>
          <w:sz w:val="21"/>
          <w:szCs w:val="21"/>
        </w:rPr>
        <w:t>学制</w:t>
      </w:r>
      <w:r>
        <w:rPr>
          <w:rFonts w:hint="eastAsia" w:ascii="宋体" w:hAnsi="宋体" w:cs="宋体"/>
          <w:b w:val="0"/>
          <w:bCs w:val="0"/>
          <w:kern w:val="0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b w:val="0"/>
          <w:bCs w:val="0"/>
          <w:kern w:val="0"/>
          <w:sz w:val="21"/>
          <w:szCs w:val="21"/>
        </w:rPr>
        <w:t>年</w:t>
      </w:r>
      <w:r>
        <w:rPr>
          <w:rFonts w:hint="eastAsia" w:ascii="宋体" w:hAnsi="宋体" w:cs="宋体"/>
          <w:b w:val="0"/>
          <w:bCs w:val="0"/>
          <w:kern w:val="0"/>
          <w:sz w:val="21"/>
          <w:szCs w:val="21"/>
          <w:lang w:eastAsia="zh-CN"/>
        </w:rPr>
        <w:t>。</w:t>
      </w:r>
    </w:p>
    <w:p w14:paraId="43DA0380">
      <w:pPr>
        <w:adjustRightInd w:val="0"/>
        <w:snapToGrid w:val="0"/>
        <w:spacing w:line="360" w:lineRule="auto"/>
        <w:ind w:firstLine="420" w:firstLineChars="200"/>
        <w:rPr>
          <w:rFonts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>2、</w:t>
      </w:r>
      <w:r>
        <w:rPr>
          <w:rFonts w:hint="eastAsia" w:ascii="宋体" w:hAnsi="宋体" w:cs="宋体"/>
          <w:kern w:val="0"/>
          <w:sz w:val="21"/>
          <w:szCs w:val="21"/>
        </w:rPr>
        <w:t>利用业余时间（周末）上课，遇节假日顺延。</w:t>
      </w:r>
    </w:p>
    <w:p w14:paraId="2698FC62">
      <w:pPr>
        <w:adjustRightInd w:val="0"/>
        <w:snapToGrid w:val="0"/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3、</w:t>
      </w:r>
      <w:r>
        <w:rPr>
          <w:rFonts w:hint="eastAsia" w:ascii="宋体" w:hAnsi="宋体" w:eastAsia="宋体" w:cs="宋体"/>
          <w:kern w:val="0"/>
          <w:sz w:val="21"/>
          <w:szCs w:val="21"/>
        </w:rPr>
        <w:t>采取“线上</w:t>
      </w:r>
      <w:r>
        <w:rPr>
          <w:rFonts w:hint="default" w:ascii="宋体" w:hAnsi="宋体" w:eastAsia="宋体" w:cs="宋体"/>
          <w:kern w:val="0"/>
          <w:sz w:val="21"/>
          <w:szCs w:val="21"/>
        </w:rPr>
        <w:t>”</w:t>
      </w:r>
      <w:r>
        <w:rPr>
          <w:rFonts w:hint="eastAsia" w:ascii="宋体" w:hAnsi="宋体" w:eastAsia="宋体" w:cs="宋体"/>
          <w:kern w:val="0"/>
          <w:sz w:val="21"/>
          <w:szCs w:val="21"/>
        </w:rPr>
        <w:t>和</w:t>
      </w:r>
      <w:r>
        <w:rPr>
          <w:rFonts w:hint="default" w:ascii="宋体" w:hAnsi="宋体" w:eastAsia="宋体" w:cs="宋体"/>
          <w:kern w:val="0"/>
          <w:sz w:val="21"/>
          <w:szCs w:val="21"/>
        </w:rPr>
        <w:t>“</w:t>
      </w:r>
      <w:r>
        <w:rPr>
          <w:rFonts w:hint="eastAsia" w:ascii="宋体" w:hAnsi="宋体" w:eastAsia="宋体" w:cs="宋体"/>
          <w:kern w:val="0"/>
          <w:sz w:val="21"/>
          <w:szCs w:val="21"/>
        </w:rPr>
        <w:t>线下</w:t>
      </w:r>
      <w:r>
        <w:rPr>
          <w:rFonts w:hint="default" w:ascii="宋体" w:hAnsi="宋体" w:eastAsia="宋体" w:cs="宋体"/>
          <w:kern w:val="0"/>
          <w:sz w:val="21"/>
          <w:szCs w:val="21"/>
        </w:rPr>
        <w:t>”</w:t>
      </w:r>
      <w:r>
        <w:rPr>
          <w:rFonts w:hint="eastAsia" w:ascii="宋体" w:hAnsi="宋体" w:eastAsia="宋体" w:cs="宋体"/>
          <w:kern w:val="0"/>
          <w:sz w:val="21"/>
          <w:szCs w:val="21"/>
        </w:rPr>
        <w:t>相结合的教学方式</w:t>
      </w:r>
      <w:r>
        <w:rPr>
          <w:rFonts w:hint="eastAsia" w:ascii="宋体" w:hAnsi="宋体" w:cs="宋体"/>
          <w:kern w:val="0"/>
          <w:sz w:val="21"/>
          <w:szCs w:val="21"/>
        </w:rPr>
        <w:t>。</w:t>
      </w:r>
    </w:p>
    <w:p w14:paraId="3B68F4AF">
      <w:pPr>
        <w:adjustRightInd w:val="0"/>
        <w:snapToGrid w:val="0"/>
        <w:spacing w:line="480" w:lineRule="auto"/>
        <w:rPr>
          <w:rFonts w:hint="default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六、获取证书</w:t>
      </w:r>
    </w:p>
    <w:p w14:paraId="3589E387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1、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学员完成“课程设置”中所规定的课程并考试（考核）成绩合格后，可获取对外经济贸易大学《在职人员课程培训班结业证书》。</w:t>
      </w:r>
    </w:p>
    <w:p w14:paraId="52FBC064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2、符合申硕条件的学员，可按照国家相关规定申请硕士学位。</w:t>
      </w:r>
    </w:p>
    <w:p w14:paraId="0B84C8E5">
      <w:pPr>
        <w:adjustRightInd w:val="0"/>
        <w:snapToGrid w:val="0"/>
        <w:spacing w:line="360" w:lineRule="auto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</w:p>
    <w:p w14:paraId="1E0FEEC1">
      <w:pPr>
        <w:adjustRightInd w:val="0"/>
        <w:snapToGrid w:val="0"/>
        <w:spacing w:line="480" w:lineRule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七、报名材料</w:t>
      </w:r>
    </w:p>
    <w:p w14:paraId="108F13E6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1、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提供本人身份证、学历证书和学位证书复印件；</w:t>
      </w:r>
    </w:p>
    <w:p w14:paraId="0E92B33B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2、本人近期证件照，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1寸和2寸照片各三张（蓝底）；</w:t>
      </w:r>
    </w:p>
    <w:p w14:paraId="2C6D88BF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3、填写在职人员课程培训班报名登记表。</w:t>
      </w:r>
    </w:p>
    <w:p w14:paraId="7272D796">
      <w:pPr>
        <w:adjustRightInd w:val="0"/>
        <w:snapToGrid w:val="0"/>
        <w:spacing w:line="360" w:lineRule="auto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</w:p>
    <w:p w14:paraId="0DBAA2C0">
      <w:pPr>
        <w:adjustRightInd w:val="0"/>
        <w:snapToGrid w:val="0"/>
        <w:spacing w:line="480" w:lineRule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八、收费标准</w:t>
      </w:r>
    </w:p>
    <w:p w14:paraId="25DDE819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在职课程培训班学费24000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元/2年，报名时一次交清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。（注：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学生因个人原因不能完成学业，视为自动退学且费用不退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）</w:t>
      </w:r>
    </w:p>
    <w:p w14:paraId="24586244">
      <w:pPr>
        <w:adjustRightInd w:val="0"/>
        <w:snapToGrid w:val="0"/>
        <w:spacing w:line="360" w:lineRule="auto"/>
        <w:rPr>
          <w:rFonts w:hint="default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</w:p>
    <w:p w14:paraId="32C2309B">
      <w:pPr>
        <w:numPr>
          <w:ilvl w:val="0"/>
          <w:numId w:val="0"/>
        </w:numPr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21"/>
          <w:szCs w:val="21"/>
          <w:lang w:val="en-US" w:eastAsia="zh-CN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8BDD2">
    <w:pPr>
      <w:pStyle w:val="5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74310"/>
          <wp:effectExtent l="0" t="0" r="2540" b="2540"/>
          <wp:wrapNone/>
          <wp:docPr id="2" name="WordPictureWatermark20823" descr="d6bbf93e35a7dbd358b1bc0aa6a05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0823" descr="d6bbf93e35a7dbd358b1bc0aa6a05057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YmYyOGQwNjU2YTFjYjBlYWQzZDdlZjc2Nzk1ZWYifQ=="/>
  </w:docVars>
  <w:rsids>
    <w:rsidRoot w:val="4EDE538C"/>
    <w:rsid w:val="06C4362D"/>
    <w:rsid w:val="07E1361A"/>
    <w:rsid w:val="1A7A361D"/>
    <w:rsid w:val="2DBE697A"/>
    <w:rsid w:val="37734CD2"/>
    <w:rsid w:val="4CD96180"/>
    <w:rsid w:val="4EDE538C"/>
    <w:rsid w:val="5C552659"/>
    <w:rsid w:val="603F6F23"/>
    <w:rsid w:val="6F32361F"/>
    <w:rsid w:val="7351484F"/>
    <w:rsid w:val="77732816"/>
    <w:rsid w:val="79DD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spacing w:before="120" w:after="120"/>
      <w:outlineLvl w:val="1"/>
    </w:pPr>
    <w:rPr>
      <w:rFonts w:ascii="Cambria" w:hAnsi="Cambria" w:eastAsia="宋体" w:cs="Times New Roman"/>
      <w:b/>
      <w:bCs/>
      <w:sz w:val="28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120" w:after="120" w:line="240" w:lineRule="auto"/>
      <w:outlineLvl w:val="2"/>
    </w:pPr>
    <w:rPr>
      <w:b/>
      <w:bCs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2 Char"/>
    <w:basedOn w:val="7"/>
    <w:link w:val="2"/>
    <w:qFormat/>
    <w:uiPriority w:val="9"/>
    <w:rPr>
      <w:rFonts w:ascii="Cambria" w:hAnsi="Cambria" w:eastAsia="宋体" w:cs="Times New Roman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1640</Words>
  <Characters>1670</Characters>
  <Lines>0</Lines>
  <Paragraphs>0</Paragraphs>
  <TotalTime>9</TotalTime>
  <ScaleCrop>false</ScaleCrop>
  <LinksUpToDate>false</LinksUpToDate>
  <CharactersWithSpaces>1683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2023-05-23T06:14:00Z</dcterms:created>
  <dc:creator>DYJY</dc:creator>
  <cp:lastModifiedBy>Administrator</cp:lastModifiedBy>
  <dcterms:modified xsi:type="dcterms:W3CDTF">2026-02-13T01:25:49Z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596CF2B0BABD4259B69C17B7F05BC1B5_13</vt:lpwstr>
  </property>
  <property fmtid="{D5CDD505-2E9C-101B-9397-08002B2CF9AE}" pid="4" name="KSOTemplateDocerSaveRecord">
    <vt:lpwstr>eyJoZGlkIjoiMjJkYmYyOGQwNjU2YTFjYjBlYWQzZDdlZjc2Nzk1ZWYifQ==</vt:lpwstr>
  </property>
</Properties>
</file>