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0"/>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0"/>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Heading5"/>
        <w:widowControl/>
        <w:shd w:fill="FFFFFF" w:val="clear"/>
        <w:spacing w:before="0" w:after="0"/>
        <w:ind w:hanging="0" w:start="0"/>
        <w:jc w:val="center"/>
        <w:textAlignment w:val="baseline"/>
        <w:rPr>
          <w:sz w:val="32"/>
          <w:szCs w:val="32"/>
        </w:rPr>
      </w:pPr>
      <w:r>
        <w:rPr>
          <w:sz w:val="32"/>
          <w:szCs w:val="32"/>
        </w:rPr>
        <w:t>2026</w:t>
      </w:r>
      <w:r>
        <w:rPr>
          <w:sz w:val="32"/>
          <w:szCs w:val="32"/>
        </w:rPr>
        <w:t>年中国人民大学文学院</w:t>
      </w:r>
      <w:r>
        <w:rPr>
          <w:i w:val="false"/>
          <w:iCs w:val="false"/>
          <w:caps w:val="false"/>
          <w:smallCaps w:val="false"/>
          <w:color w:val="333333"/>
          <w:spacing w:val="0"/>
          <w:position w:val="0"/>
          <w:sz w:val="33"/>
          <w:szCs w:val="33"/>
          <w:shd w:fill="FFFFFF" w:val="clear"/>
          <w:vertAlign w:val="baseline"/>
        </w:rPr>
        <w:t>汉语言文字学专业</w:t>
      </w:r>
    </w:p>
    <w:p>
      <w:pPr>
        <w:pStyle w:val="Style20"/>
        <w:spacing w:lineRule="exact" w:line="500" w:before="100" w:after="100"/>
        <w:contextualSpacing/>
        <w:jc w:val="center"/>
        <w:rPr>
          <w:b/>
          <w:bCs/>
          <w:sz w:val="32"/>
          <w:szCs w:val="32"/>
        </w:rPr>
      </w:pPr>
      <w:r>
        <w:rPr>
          <w:b/>
          <w:bCs/>
          <w:sz w:val="32"/>
          <w:szCs w:val="32"/>
        </w:rPr>
        <w:t>在职课程培训班</w:t>
      </w:r>
    </w:p>
    <w:p>
      <w:pPr>
        <w:pStyle w:val="Style20"/>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0"/>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人文</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文学院</w:t>
      </w:r>
    </w:p>
    <w:p>
      <w:pPr>
        <w:pStyle w:val="Normal"/>
        <w:spacing w:lineRule="exact" w:line="500"/>
        <w:ind w:firstLineChars="200" w:startChars="0" w:start="0" w:endChars="0" w:end="0"/>
        <w:rPr>
          <w:rFonts w:ascii="宋体" w:hAnsi="宋体" w:cs="宋体"/>
          <w:szCs w:val="21"/>
        </w:rPr>
      </w:pPr>
      <w:r>
        <w:rPr>
          <w:rFonts w:ascii="宋体" w:hAnsi="宋体" w:cs="宋体" w:hint="eastAsia"/>
          <w:szCs w:val="21"/>
        </w:rPr>
        <w:t>中国人民大学是一所以人文社会科学为主的综合性研究型全国重点大学。学校是国家“</w:t>
      </w:r>
      <w:r>
        <w:rPr>
          <w:rFonts w:cs="宋体" w:hint="eastAsia" w:ascii="宋体" w:hAnsi="宋体"/>
          <w:szCs w:val="21"/>
        </w:rPr>
        <w:t>985</w:t>
      </w:r>
      <w:r>
        <w:rPr>
          <w:rFonts w:ascii="宋体" w:hAnsi="宋体" w:cs="宋体" w:hint="eastAsia"/>
          <w:szCs w:val="21"/>
        </w:rPr>
        <w:t>工程”和“</w:t>
      </w:r>
      <w:r>
        <w:rPr>
          <w:rFonts w:cs="宋体" w:hint="eastAsia" w:ascii="宋体" w:hAnsi="宋体"/>
          <w:szCs w:val="21"/>
        </w:rPr>
        <w:t>211</w:t>
      </w:r>
      <w:r>
        <w:rPr>
          <w:rFonts w:ascii="宋体" w:hAnsi="宋体" w:cs="宋体" w:hint="eastAsia"/>
          <w:szCs w:val="21"/>
        </w:rPr>
        <w:t>工程”重点建设的大学之一，在长期办学实践中成绩显著被誉为“我国人文社会科学高等教育领域的一面旗帜”。</w:t>
      </w:r>
    </w:p>
    <w:p>
      <w:pPr>
        <w:pStyle w:val="Style20"/>
        <w:numPr>
          <w:ilvl w:val="0"/>
          <w:numId w:val="2"/>
        </w:numPr>
        <w:spacing w:lineRule="exact" w:line="500" w:before="100" w:after="280"/>
        <w:rPr>
          <w:b/>
          <w:color w:val="C00000"/>
          <w:sz w:val="21"/>
          <w:szCs w:val="21"/>
        </w:rPr>
      </w:pPr>
      <w:r>
        <w:rPr>
          <w:b/>
          <w:color w:val="C00000"/>
          <w:sz w:val="21"/>
          <w:szCs w:val="21"/>
        </w:rPr>
        <w:t>学院及专业优势简介</w:t>
      </w:r>
    </w:p>
    <w:p>
      <w:pPr>
        <w:pStyle w:val="Normal"/>
        <w:spacing w:lineRule="exact" w:line="500"/>
        <w:ind w:firstLineChars="300" w:startChars="0" w:start="0" w:endChars="0" w:end="0"/>
        <w:rPr>
          <w:rFonts w:ascii="宋体" w:hAnsi="宋体" w:cs="宋体" w:hint="eastAsia"/>
          <w:szCs w:val="21"/>
        </w:rPr>
      </w:pPr>
      <w:r>
        <w:rPr>
          <w:rFonts w:ascii="宋体" w:hAnsi="宋体" w:cs="宋体" w:hint="eastAsia"/>
          <w:szCs w:val="21"/>
        </w:rPr>
        <w:t>中国人民大学文学院是学科体系完备、专业实力雄厚的语言文学研究和一流人才培养重镇，先后被批准为“国家文科基础学科（中国语言文学）人才培养和科学研究基地”、“国家对外汉语教学基地”。在教育部第四轮学科评估中，文学院中国语言文学跻身</w:t>
      </w:r>
      <w:r>
        <w:rPr>
          <w:rFonts w:cs="宋体" w:hint="eastAsia" w:ascii="宋体" w:hAnsi="宋体"/>
          <w:szCs w:val="21"/>
        </w:rPr>
        <w:t>A</w:t>
      </w:r>
      <w:r>
        <w:rPr>
          <w:rFonts w:ascii="宋体" w:hAnsi="宋体" w:cs="宋体" w:hint="eastAsia"/>
          <w:szCs w:val="21"/>
        </w:rPr>
        <w:t>类，办学水平位居全国高校前列。</w:t>
      </w:r>
    </w:p>
    <w:p>
      <w:pPr>
        <w:pStyle w:val="Normal"/>
        <w:spacing w:lineRule="exact" w:line="500"/>
        <w:ind w:firstLineChars="200" w:startChars="0" w:start="0" w:endChars="0" w:end="0"/>
        <w:rPr>
          <w:rFonts w:ascii="宋体" w:hAnsi="宋体" w:cs="宋体" w:hint="eastAsia"/>
          <w:sz w:val="21"/>
          <w:szCs w:val="21"/>
        </w:rPr>
      </w:pPr>
      <w:r>
        <w:rPr>
          <w:rFonts w:ascii="宋体" w:hAnsi="宋体" w:cs="宋体"/>
          <w:sz w:val="21"/>
          <w:szCs w:val="21"/>
        </w:rPr>
        <w:t>我院汉语言文字学学科由老一辈革命家、教育家、语言文字学家吴玉章同志于</w:t>
      </w:r>
      <w:r>
        <w:rPr>
          <w:rFonts w:eastAsia="宋体" w:cs="宋体" w:ascii="宋体" w:hAnsi="宋体"/>
          <w:sz w:val="21"/>
          <w:szCs w:val="21"/>
        </w:rPr>
        <w:t>50</w:t>
      </w:r>
      <w:r>
        <w:rPr>
          <w:rFonts w:ascii="宋体" w:hAnsi="宋体" w:cs="宋体"/>
          <w:sz w:val="21"/>
          <w:szCs w:val="21"/>
        </w:rPr>
        <w:t>年代亲手创建。</w:t>
      </w:r>
      <w:r>
        <w:rPr>
          <w:rFonts w:eastAsia="宋体" w:cs="宋体" w:ascii="宋体" w:hAnsi="宋体"/>
          <w:sz w:val="21"/>
          <w:szCs w:val="21"/>
        </w:rPr>
        <w:t>1981</w:t>
      </w:r>
      <w:r>
        <w:rPr>
          <w:rFonts w:ascii="宋体" w:hAnsi="宋体" w:cs="宋体"/>
          <w:sz w:val="21"/>
          <w:szCs w:val="21"/>
        </w:rPr>
        <w:t>年即获得首批硕士学位授予权，</w:t>
      </w:r>
      <w:r>
        <w:rPr>
          <w:rFonts w:eastAsia="宋体" w:cs="宋体" w:ascii="宋体" w:hAnsi="宋体"/>
          <w:sz w:val="21"/>
          <w:szCs w:val="21"/>
        </w:rPr>
        <w:t>2003</w:t>
      </w:r>
      <w:r>
        <w:rPr>
          <w:rFonts w:ascii="宋体" w:hAnsi="宋体" w:cs="宋体"/>
          <w:sz w:val="21"/>
          <w:szCs w:val="21"/>
        </w:rPr>
        <w:t>年获得博士学位授予权。著名学者胡明扬、王国璋、谢自立、陈复华、周生亚、楚永安、瞿霭堂、郭锦桴等人都曾经在此辛勤耕耘，培养了一大批卓有成就的语言学专门人才，取得了丰硕的、具有重要学术影响的研究成果，为学科建设奠定了坚实的基础。作为语言学类的传统学科，设有汉语史、现代汉语、汉语方言、古文字学等研究方向，学科学人辈出，成果丰硕，现有教育部“新世纪优秀人才”</w:t>
      </w:r>
      <w:r>
        <w:rPr>
          <w:rFonts w:eastAsia="宋体" w:cs="宋体" w:ascii="宋体" w:hAnsi="宋体"/>
          <w:sz w:val="21"/>
          <w:szCs w:val="21"/>
        </w:rPr>
        <w:t>1</w:t>
      </w:r>
      <w:r>
        <w:rPr>
          <w:rFonts w:ascii="宋体" w:hAnsi="宋体" w:cs="宋体"/>
          <w:sz w:val="21"/>
          <w:szCs w:val="21"/>
        </w:rPr>
        <w:t>人，教育部“长江学者青年学者”</w:t>
      </w:r>
      <w:r>
        <w:rPr>
          <w:rFonts w:eastAsia="宋体" w:cs="宋体" w:ascii="宋体" w:hAnsi="宋体"/>
          <w:sz w:val="21"/>
          <w:szCs w:val="21"/>
        </w:rPr>
        <w:t>1</w:t>
      </w:r>
      <w:r>
        <w:rPr>
          <w:rFonts w:ascii="宋体" w:hAnsi="宋体" w:cs="宋体"/>
          <w:sz w:val="21"/>
          <w:szCs w:val="21"/>
        </w:rPr>
        <w:t>人，博导生导师</w:t>
      </w:r>
      <w:r>
        <w:rPr>
          <w:rFonts w:eastAsia="宋体" w:cs="宋体" w:ascii="宋体" w:hAnsi="宋体"/>
          <w:sz w:val="21"/>
          <w:szCs w:val="21"/>
        </w:rPr>
        <w:t>4</w:t>
      </w:r>
      <w:r>
        <w:rPr>
          <w:rFonts w:ascii="宋体" w:hAnsi="宋体" w:cs="宋体"/>
          <w:sz w:val="21"/>
          <w:szCs w:val="21"/>
        </w:rPr>
        <w:t>名，教授</w:t>
      </w:r>
      <w:r>
        <w:rPr>
          <w:rFonts w:eastAsia="宋体" w:cs="宋体" w:ascii="宋体" w:hAnsi="宋体"/>
          <w:sz w:val="21"/>
          <w:szCs w:val="21"/>
        </w:rPr>
        <w:t>4</w:t>
      </w:r>
      <w:r>
        <w:rPr>
          <w:rFonts w:ascii="宋体" w:hAnsi="宋体" w:cs="宋体"/>
          <w:sz w:val="21"/>
          <w:szCs w:val="21"/>
        </w:rPr>
        <w:t>人，副教授</w:t>
      </w:r>
      <w:r>
        <w:rPr>
          <w:rFonts w:eastAsia="宋体" w:cs="宋体" w:ascii="宋体" w:hAnsi="宋体"/>
          <w:sz w:val="21"/>
          <w:szCs w:val="21"/>
        </w:rPr>
        <w:t>6</w:t>
      </w:r>
      <w:r>
        <w:rPr>
          <w:rFonts w:ascii="宋体" w:hAnsi="宋体" w:cs="宋体"/>
          <w:sz w:val="21"/>
          <w:szCs w:val="21"/>
        </w:rPr>
        <w:t>人，讲师</w:t>
      </w:r>
      <w:r>
        <w:rPr>
          <w:rFonts w:eastAsia="宋体" w:cs="宋体" w:ascii="宋体" w:hAnsi="宋体"/>
          <w:sz w:val="21"/>
          <w:szCs w:val="21"/>
        </w:rPr>
        <w:t>3</w:t>
      </w:r>
      <w:r>
        <w:rPr>
          <w:rFonts w:ascii="宋体" w:hAnsi="宋体" w:cs="宋体"/>
          <w:sz w:val="21"/>
          <w:szCs w:val="21"/>
        </w:rPr>
        <w:t>人，人员专业分布全面、合理，主持多项国家社科基金项目。在历代学人的不懈努力下，形成了自己独特的学术研究路向与风格。</w:t>
      </w:r>
    </w:p>
    <w:p>
      <w:pPr>
        <w:pStyle w:val="Style20"/>
        <w:numPr>
          <w:ilvl w:val="0"/>
          <w:numId w:val="3"/>
        </w:numPr>
        <w:spacing w:lineRule="exact" w:line="500" w:before="100" w:after="280"/>
        <w:rPr>
          <w:rFonts w:hint="eastAsia"/>
          <w:b/>
          <w:color w:val="C00000"/>
          <w:sz w:val="21"/>
          <w:szCs w:val="21"/>
        </w:rPr>
      </w:pPr>
      <w:r>
        <w:rPr>
          <w:rFonts w:hint="eastAsia"/>
          <w:b/>
          <w:color w:val="C00000"/>
          <w:sz w:val="21"/>
          <w:szCs w:val="21"/>
        </w:rPr>
        <w:t>课程安排</w:t>
      </w:r>
    </w:p>
    <w:tbl>
      <w:tblPr>
        <w:tblW w:w="8604" w:type="dxa"/>
        <w:jc w:val="start"/>
        <w:tblInd w:w="0" w:type="dxa"/>
        <w:tblLayout w:type="fixed"/>
        <w:tblCellMar>
          <w:top w:w="0" w:type="dxa"/>
          <w:start w:w="108" w:type="dxa"/>
          <w:bottom w:w="0" w:type="dxa"/>
          <w:end w:w="108" w:type="dxa"/>
        </w:tblCellMar>
      </w:tblPr>
      <w:tblGrid>
        <w:gridCol w:w="1978"/>
        <w:gridCol w:w="3626"/>
        <w:gridCol w:w="3000"/>
      </w:tblGrid>
      <w:tr>
        <w:trPr>
          <w:trHeight w:val="695" w:hRule="atLeast"/>
        </w:trPr>
        <w:tc>
          <w:tcPr>
            <w:tcW w:w="8604" w:type="dxa"/>
            <w:gridSpan w:val="3"/>
            <w:tcBorders>
              <w:top w:val="single" w:sz="4" w:space="0" w:color="000000"/>
              <w:start w:val="single" w:sz="4" w:space="0" w:color="000000"/>
              <w:bottom w:val="single" w:sz="4" w:space="0" w:color="000000"/>
              <w:end w:val="single" w:sz="4" w:space="0" w:color="000000"/>
            </w:tcBorders>
          </w:tcPr>
          <w:p>
            <w:pPr>
              <w:pStyle w:val="Heading6"/>
              <w:widowControl/>
              <w:tabs>
                <w:tab w:val="clear" w:pos="420"/>
                <w:tab w:val="left" w:pos="3366" w:leader="none"/>
              </w:tabs>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ab/>
            </w:r>
            <w:r>
              <w:rPr>
                <w:rFonts w:cs="微软雅黑" w:hint="eastAsia"/>
                <w:bCs/>
                <w:color w:val="000000"/>
                <w:sz w:val="21"/>
                <w:szCs w:val="21"/>
                <w:lang w:bidi="ar"/>
              </w:rPr>
              <w:t>中国现当代文学专业课程</w:t>
            </w:r>
          </w:p>
        </w:tc>
      </w:tr>
      <w:tr>
        <w:trPr>
          <w:trHeight w:val="580" w:hRule="atLeast"/>
        </w:trPr>
        <w:tc>
          <w:tcPr>
            <w:tcW w:w="1978"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政治理论课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rFonts w:cs="宋体"/>
                <w:b w:val="false"/>
                <w:sz w:val="21"/>
                <w:szCs w:val="21"/>
              </w:rPr>
              <w:t>新时代中国特色社会主义理论与实践</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马克思主义与社会科学方法论</w:t>
            </w:r>
          </w:p>
        </w:tc>
      </w:tr>
      <w:tr>
        <w:trPr>
          <w:trHeight w:val="412" w:hRule="atLeast"/>
        </w:trPr>
        <w:tc>
          <w:tcPr>
            <w:tcW w:w="1978"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Cs/>
                <w:color w:val="000000"/>
                <w:sz w:val="21"/>
                <w:szCs w:val="21"/>
                <w:lang w:bidi="ar"/>
              </w:rPr>
            </w:pPr>
            <w:r>
              <w:rPr>
                <w:rFonts w:cs="微软雅黑" w:hint="eastAsia"/>
                <w:bCs/>
                <w:color w:val="000000"/>
                <w:sz w:val="21"/>
                <w:szCs w:val="21"/>
                <w:lang w:bidi="ar"/>
              </w:rPr>
              <w:t>第一外语课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语言基础</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微软雅黑"/>
                <w:b w:val="false"/>
                <w:color w:val="000000"/>
                <w:sz w:val="21"/>
                <w:szCs w:val="21"/>
                <w:lang w:bidi="ar"/>
              </w:rPr>
            </w:pPr>
            <w:r>
              <w:rPr>
                <w:rFonts w:cs="微软雅黑"/>
                <w:b w:val="false"/>
                <w:color w:val="000000"/>
                <w:sz w:val="21"/>
                <w:szCs w:val="21"/>
                <w:lang w:bidi="ar"/>
              </w:rPr>
            </w:r>
          </w:p>
        </w:tc>
      </w:tr>
      <w:tr>
        <w:trPr>
          <w:trHeight w:val="63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firstLineChars="100" w:startChars="0" w:start="0" w:endChars="0" w:end="0"/>
              <w:jc w:val="center"/>
              <w:rPr>
                <w:rFonts w:cs="微软雅黑"/>
                <w:bCs/>
                <w:color w:val="000000"/>
                <w:sz w:val="21"/>
                <w:szCs w:val="21"/>
                <w:lang w:bidi="ar"/>
              </w:rPr>
            </w:pPr>
            <w:r>
              <w:rPr>
                <w:rFonts w:cs="微软雅黑" w:hint="eastAsia"/>
                <w:bCs/>
                <w:color w:val="000000"/>
                <w:sz w:val="21"/>
                <w:szCs w:val="21"/>
                <w:lang w:bidi="ar"/>
              </w:rPr>
              <w:t>方法</w:t>
            </w:r>
            <w:r>
              <w:rPr>
                <w:rFonts w:cs="微软雅黑" w:hint="eastAsia"/>
                <w:bCs/>
                <w:color w:val="000000"/>
                <w:sz w:val="21"/>
                <w:szCs w:val="21"/>
                <w:lang w:bidi="ar"/>
              </w:rPr>
              <w:t>+</w:t>
            </w:r>
            <w:r>
              <w:rPr>
                <w:rFonts w:cs="微软雅黑" w:hint="eastAsia"/>
                <w:bCs/>
                <w:color w:val="000000"/>
                <w:sz w:val="21"/>
                <w:szCs w:val="21"/>
                <w:lang w:bidi="ar"/>
              </w:rPr>
              <w:t>基础</w:t>
            </w:r>
            <w:r>
              <w:rPr>
                <w:rFonts w:cs="微软雅黑" w:hint="eastAsia"/>
                <w:bCs/>
                <w:color w:val="000000"/>
                <w:sz w:val="21"/>
                <w:szCs w:val="21"/>
                <w:lang w:bidi="ar"/>
              </w:rPr>
              <w:t>+</w:t>
            </w:r>
            <w:r>
              <w:rPr>
                <w:rFonts w:cs="微软雅黑" w:hint="eastAsia"/>
                <w:bCs/>
                <w:color w:val="000000"/>
                <w:sz w:val="21"/>
                <w:szCs w:val="21"/>
                <w:lang w:bidi="ar"/>
              </w:rPr>
              <w:t>专业课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汉语言文字研究的理论与方法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学术规范与论文写作</w:t>
            </w:r>
          </w:p>
        </w:tc>
      </w:tr>
      <w:tr>
        <w:trPr>
          <w:trHeight w:val="70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rPr>
                <w:rFonts w:cs="微软雅黑" w:hint="eastAsia"/>
                <w:b w:val="false"/>
                <w:color w:val="000000"/>
                <w:sz w:val="21"/>
                <w:szCs w:val="21"/>
                <w:lang w:bidi="ar"/>
              </w:rPr>
            </w:pPr>
            <w:r>
              <w:rPr>
                <w:rFonts w:cs="微软雅黑" w:hint="eastAsia"/>
                <w:b w:val="false"/>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语言调查方法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中国古代典籍研读与分析</w:t>
            </w:r>
          </w:p>
        </w:tc>
      </w:tr>
      <w:tr>
        <w:trPr>
          <w:trHeight w:val="59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bCs/>
                <w:color w:val="000000"/>
                <w:sz w:val="21"/>
                <w:szCs w:val="21"/>
                <w:lang w:bidi="ar"/>
              </w:rPr>
            </w:pPr>
            <w:r>
              <w:rPr>
                <w:rFonts w:cs="微软雅黑"/>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历史语言学</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中国语言学史</w:t>
            </w:r>
          </w:p>
        </w:tc>
      </w:tr>
      <w:tr>
        <w:trPr>
          <w:trHeight w:val="5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历史句法学</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hint="eastAsia"/>
                <w:b w:val="false"/>
                <w:sz w:val="21"/>
                <w:szCs w:val="21"/>
              </w:rPr>
            </w:pPr>
            <w:r>
              <w:rPr>
                <w:b w:val="false"/>
                <w:bCs w:val="false"/>
                <w:color w:val="333333"/>
                <w:position w:val="0"/>
                <w:sz w:val="22"/>
                <w:szCs w:val="22"/>
                <w:vertAlign w:val="baseline"/>
              </w:rPr>
              <w:t>汉字研究</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音韵研究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词汇学</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现代汉语语法研究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简帛碑刻文献研读</w:t>
            </w:r>
          </w:p>
        </w:tc>
      </w:tr>
      <w:tr>
        <w:trPr>
          <w:trHeight w:val="532"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选修课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历代白话文献选读</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《说文解字》研读</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
                <w:b w:val="false"/>
                <w:sz w:val="21"/>
                <w:szCs w:val="21"/>
              </w:rPr>
            </w:pPr>
            <w:r>
              <w:rPr>
                <w:b w:val="false"/>
                <w:bCs w:val="false"/>
                <w:color w:val="333333"/>
                <w:position w:val="0"/>
                <w:sz w:val="22"/>
                <w:szCs w:val="22"/>
                <w:vertAlign w:val="baseline"/>
              </w:rPr>
              <w:t>古文字构形学</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宋体"/>
                <w:b w:val="false"/>
                <w:sz w:val="21"/>
                <w:szCs w:val="21"/>
              </w:rPr>
            </w:pPr>
            <w:r>
              <w:rPr>
                <w:rFonts w:cs="宋体"/>
                <w:b w:val="false"/>
                <w:sz w:val="21"/>
                <w:szCs w:val="21"/>
              </w:rPr>
            </w:r>
          </w:p>
        </w:tc>
      </w:tr>
    </w:tbl>
    <w:p>
      <w:pPr>
        <w:pStyle w:val="Style20"/>
        <w:spacing w:lineRule="exact" w:line="500" w:before="100" w:after="100"/>
        <w:contextualSpacing/>
        <w:jc w:val="center"/>
        <w:rPr>
          <w:rFonts w:hint="eastAsia"/>
          <w:sz w:val="21"/>
          <w:szCs w:val="21"/>
        </w:rPr>
      </w:pPr>
      <w:r>
        <w:rPr>
          <w:rFonts w:hint="eastAsia"/>
          <w:sz w:val="21"/>
          <w:szCs w:val="21"/>
        </w:rPr>
        <w:t>注：具体请参照实际教学</w:t>
      </w:r>
    </w:p>
    <w:p>
      <w:pPr>
        <w:pStyle w:val="Style20"/>
        <w:spacing w:lineRule="exact" w:line="500" w:before="100" w:after="100"/>
        <w:contextualSpacing/>
        <w:jc w:val="both"/>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0"/>
        <w:spacing w:lineRule="exact" w:line="500" w:before="100" w:after="100"/>
        <w:ind w:firstLine="420" w:end="0"/>
        <w:contextualSpacing/>
        <w:rPr>
          <w:sz w:val="21"/>
          <w:szCs w:val="21"/>
        </w:rPr>
      </w:pPr>
      <w:r>
        <w:rPr>
          <w:sz w:val="21"/>
          <w:szCs w:val="21"/>
        </w:rPr>
        <w:t>1</w:t>
      </w:r>
      <w:r>
        <w:rPr>
          <w:sz w:val="21"/>
          <w:szCs w:val="21"/>
        </w:rPr>
        <w:t>、线上线下全程同步的方式</w:t>
      </w:r>
      <w:r>
        <w:rPr>
          <w:sz w:val="21"/>
          <w:szCs w:val="21"/>
        </w:rPr>
        <w:t>(</w:t>
      </w:r>
      <w:r>
        <w:rPr>
          <w:sz w:val="21"/>
          <w:szCs w:val="21"/>
        </w:rPr>
        <w:t>无需到校上课</w:t>
      </w:r>
      <w:r>
        <w:rPr>
          <w:sz w:val="21"/>
          <w:szCs w:val="21"/>
        </w:rPr>
        <w:t>)</w:t>
      </w:r>
      <w:r>
        <w:rPr>
          <w:sz w:val="21"/>
          <w:szCs w:val="21"/>
        </w:rPr>
        <w:t>， 非北京地区与北京同步线上授课的教学方式。</w:t>
      </w:r>
    </w:p>
    <w:p>
      <w:pPr>
        <w:pStyle w:val="Style20"/>
        <w:spacing w:lineRule="exact" w:line="500" w:before="100" w:after="100"/>
        <w:ind w:firstLine="420" w:end="0"/>
        <w:contextualSpacing/>
        <w:rPr>
          <w:sz w:val="21"/>
          <w:szCs w:val="21"/>
        </w:rPr>
      </w:pPr>
      <w:r>
        <w:rPr>
          <w:sz w:val="21"/>
          <w:szCs w:val="21"/>
        </w:rPr>
        <w:t>2</w:t>
      </w:r>
      <w:r>
        <w:rPr>
          <w:sz w:val="21"/>
          <w:szCs w:val="21"/>
        </w:rPr>
        <w:t>、每月选择周末集中授课（寒暑假除外）。</w:t>
      </w:r>
    </w:p>
    <w:p>
      <w:pPr>
        <w:pStyle w:val="Style20"/>
        <w:spacing w:lineRule="exact" w:line="500" w:before="100" w:after="100"/>
        <w:ind w:firstLine="420" w:end="0"/>
        <w:contextualSpacing/>
        <w:rPr>
          <w:sz w:val="21"/>
          <w:szCs w:val="21"/>
        </w:rPr>
      </w:pPr>
      <w:r>
        <w:rPr>
          <w:sz w:val="21"/>
          <w:szCs w:val="21"/>
        </w:rPr>
      </w:r>
    </w:p>
    <w:p>
      <w:pPr>
        <w:pStyle w:val="Style20"/>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0"/>
        <w:spacing w:lineRule="exact" w:line="500" w:before="100" w:after="100"/>
        <w:ind w:firstLine="420" w:end="0"/>
        <w:contextualSpacing/>
        <w:rPr>
          <w:sz w:val="21"/>
          <w:szCs w:val="21"/>
        </w:rPr>
      </w:pPr>
      <w:r>
        <w:rPr>
          <w:sz w:val="21"/>
          <w:szCs w:val="21"/>
        </w:rPr>
        <w:t>学习时间：</w:t>
      </w:r>
      <w:r>
        <w:rPr>
          <w:rFonts w:hint="eastAsia"/>
          <w:sz w:val="21"/>
          <w:szCs w:val="21"/>
        </w:rPr>
        <w:t>1.5</w:t>
      </w:r>
      <w:r>
        <w:rPr>
          <w:rFonts w:hint="eastAsia"/>
          <w:sz w:val="21"/>
          <w:szCs w:val="21"/>
        </w:rPr>
        <w:t>年</w:t>
      </w:r>
      <w:r>
        <w:rPr>
          <w:sz w:val="21"/>
          <w:szCs w:val="21"/>
        </w:rPr>
        <w:t>。自开班之日起算。</w:t>
      </w:r>
    </w:p>
    <w:p>
      <w:pPr>
        <w:pStyle w:val="Style20"/>
        <w:spacing w:lineRule="exact" w:line="500" w:before="100" w:after="100"/>
        <w:ind w:firstLine="420" w:end="0"/>
        <w:contextualSpacing/>
        <w:rPr>
          <w:sz w:val="21"/>
          <w:szCs w:val="21"/>
        </w:rPr>
      </w:pPr>
      <w:r>
        <w:rPr>
          <w:sz w:val="21"/>
          <w:szCs w:val="21"/>
        </w:rPr>
        <w:t>上课时间：上午</w:t>
      </w:r>
      <w:r>
        <w:rPr>
          <w:sz w:val="21"/>
          <w:szCs w:val="21"/>
        </w:rPr>
        <w:t>9</w:t>
      </w:r>
      <w:r>
        <w:rPr>
          <w:sz w:val="21"/>
          <w:szCs w:val="21"/>
        </w:rPr>
        <w:t>：</w:t>
      </w:r>
      <w:r>
        <w:rPr>
          <w:sz w:val="21"/>
          <w:szCs w:val="21"/>
        </w:rPr>
        <w:t>00—</w:t>
      </w:r>
      <w:r>
        <w:rPr>
          <w:sz w:val="21"/>
          <w:szCs w:val="21"/>
        </w:rPr>
        <w:t>下午</w:t>
      </w:r>
      <w:r>
        <w:rPr>
          <w:sz w:val="21"/>
          <w:szCs w:val="21"/>
        </w:rPr>
        <w:t>16</w:t>
      </w:r>
      <w:r>
        <w:rPr>
          <w:sz w:val="21"/>
          <w:szCs w:val="21"/>
        </w:rPr>
        <w:t>：</w:t>
      </w:r>
      <w:r>
        <w:rPr>
          <w:sz w:val="21"/>
          <w:szCs w:val="21"/>
        </w:rPr>
        <w:t>30</w:t>
      </w:r>
      <w:r>
        <w:rPr>
          <w:sz w:val="21"/>
          <w:szCs w:val="21"/>
        </w:rPr>
        <w:t>（午休时间约为</w:t>
      </w:r>
      <w:r>
        <w:rPr>
          <w:sz w:val="21"/>
          <w:szCs w:val="21"/>
        </w:rPr>
        <w:t>1.5</w:t>
      </w:r>
      <w:r>
        <w:rPr>
          <w:sz w:val="21"/>
          <w:szCs w:val="21"/>
        </w:rPr>
        <w:t>小时）</w:t>
      </w:r>
    </w:p>
    <w:p>
      <w:pPr>
        <w:pStyle w:val="Style20"/>
        <w:spacing w:lineRule="exact" w:line="500" w:before="100" w:after="100"/>
        <w:ind w:firstLine="420" w:end="0"/>
        <w:contextualSpacing/>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、报名条件及报名手续</w:t>
      </w:r>
    </w:p>
    <w:p>
      <w:pPr>
        <w:pStyle w:val="Style20"/>
        <w:spacing w:lineRule="exact" w:line="500" w:before="100" w:after="100"/>
        <w:contextualSpacing/>
        <w:rPr>
          <w:rFonts w:hint="eastAsia"/>
          <w:sz w:val="21"/>
          <w:szCs w:val="21"/>
        </w:rPr>
      </w:pPr>
      <w:r>
        <w:rPr>
          <w:sz w:val="21"/>
          <w:szCs w:val="21"/>
        </w:rPr>
        <w:t>　</w:t>
      </w:r>
      <w:r>
        <w:rPr>
          <w:rFonts w:hint="eastAsia"/>
          <w:sz w:val="21"/>
          <w:szCs w:val="21"/>
        </w:rPr>
        <w:t>报名条件：</w:t>
      </w:r>
    </w:p>
    <w:p>
      <w:pPr>
        <w:pStyle w:val="Style20"/>
        <w:spacing w:lineRule="exact" w:line="500" w:before="100" w:after="100"/>
        <w:ind w:firstLineChars="200" w:startChars="0" w:start="0" w:endChars="0" w:end="0"/>
        <w:contextualSpacing/>
        <w:rPr>
          <w:sz w:val="21"/>
          <w:szCs w:val="21"/>
        </w:rPr>
      </w:pPr>
      <w:r>
        <w:rPr>
          <w:rFonts w:hint="eastAsia"/>
          <w:sz w:val="21"/>
          <w:szCs w:val="21"/>
        </w:rPr>
        <w:t>1</w:t>
      </w:r>
      <w:r>
        <w:rPr>
          <w:rFonts w:hint="eastAsia"/>
          <w:sz w:val="21"/>
          <w:szCs w:val="21"/>
        </w:rPr>
        <w:t>、遵纪守法，品行端正，身体健康，能坚持在职学习者；</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、受教育背景，符合下列条件之一者：大学本科毕业，并获得学士学位，符合入学要求。</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3</w:t>
      </w:r>
      <w:r>
        <w:rPr>
          <w:rFonts w:hint="eastAsia"/>
          <w:sz w:val="21"/>
          <w:szCs w:val="21"/>
        </w:rPr>
        <w:t>、大专学历，旨在提高本人业务素质和综合能力，若确实具有一定学术水平，经学院审核认可，也可参加在职课程培训班的学习。</w:t>
      </w:r>
    </w:p>
    <w:p>
      <w:pPr>
        <w:pStyle w:val="Style20"/>
        <w:spacing w:lineRule="exact" w:line="500" w:before="100" w:after="100"/>
        <w:contextualSpacing/>
        <w:rPr>
          <w:sz w:val="21"/>
          <w:szCs w:val="21"/>
        </w:rPr>
      </w:pPr>
      <w:r>
        <w:rPr>
          <w:sz w:val="21"/>
          <w:szCs w:val="21"/>
        </w:rPr>
        <w:t>　报名手续：</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w:t>
      </w:r>
      <w:r>
        <w:rPr>
          <w:rFonts w:hint="eastAsia"/>
          <w:sz w:val="21"/>
          <w:szCs w:val="21"/>
        </w:rPr>
        <w:t>1</w:t>
      </w:r>
      <w:r>
        <w:rPr>
          <w:rFonts w:hint="eastAsia"/>
          <w:sz w:val="21"/>
          <w:szCs w:val="21"/>
        </w:rPr>
        <w:t>）《文学院在职课程培训班入学登记表》。</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w:t>
      </w:r>
      <w:r>
        <w:rPr>
          <w:rFonts w:hint="eastAsia"/>
          <w:sz w:val="21"/>
          <w:szCs w:val="21"/>
        </w:rPr>
        <w:t>2</w:t>
      </w:r>
      <w:r>
        <w:rPr>
          <w:rFonts w:hint="eastAsia"/>
          <w:sz w:val="21"/>
          <w:szCs w:val="21"/>
        </w:rPr>
        <w:t>）本人最后学历证书、学位证书、身份证三个证书复印件各一份。</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w:t>
      </w:r>
      <w:r>
        <w:rPr>
          <w:rFonts w:hint="eastAsia"/>
          <w:sz w:val="21"/>
          <w:szCs w:val="21"/>
        </w:rPr>
        <w:t>3</w:t>
      </w:r>
      <w:r>
        <w:rPr>
          <w:rFonts w:hint="eastAsia"/>
          <w:sz w:val="21"/>
          <w:szCs w:val="21"/>
        </w:rPr>
        <w:t>）</w:t>
      </w:r>
      <w:r>
        <w:rPr>
          <w:rFonts w:hint="eastAsia"/>
          <w:sz w:val="21"/>
          <w:szCs w:val="21"/>
        </w:rPr>
        <w:t>2</w:t>
      </w:r>
      <w:r>
        <w:rPr>
          <w:rFonts w:hint="eastAsia"/>
          <w:sz w:val="21"/>
          <w:szCs w:val="21"/>
        </w:rPr>
        <w:t>张</w:t>
      </w:r>
      <w:r>
        <w:rPr>
          <w:rFonts w:hint="eastAsia"/>
          <w:sz w:val="21"/>
          <w:szCs w:val="21"/>
        </w:rPr>
        <w:t>1</w:t>
      </w:r>
      <w:r>
        <w:rPr>
          <w:rFonts w:hint="eastAsia"/>
          <w:sz w:val="21"/>
          <w:szCs w:val="21"/>
        </w:rPr>
        <w:t>寸白底彩色证件照。</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 </w:t>
      </w:r>
    </w:p>
    <w:p>
      <w:pPr>
        <w:pStyle w:val="Style20"/>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0"/>
        <w:spacing w:lineRule="exact" w:line="500" w:before="100" w:after="100"/>
        <w:ind w:firstLine="420" w:end="0"/>
        <w:contextualSpacing/>
        <w:rPr>
          <w:sz w:val="21"/>
          <w:szCs w:val="21"/>
        </w:rPr>
      </w:pPr>
      <w:r>
        <w:rPr>
          <w:sz w:val="21"/>
          <w:szCs w:val="21"/>
        </w:rPr>
        <w:t>课程培训费每人</w:t>
      </w:r>
      <w:r>
        <w:rPr>
          <w:sz w:val="21"/>
          <w:szCs w:val="21"/>
        </w:rPr>
        <w:t>3</w:t>
      </w:r>
      <w:r>
        <w:rPr>
          <w:rFonts w:hint="eastAsia"/>
          <w:sz w:val="21"/>
          <w:szCs w:val="21"/>
        </w:rPr>
        <w:t>8</w:t>
      </w:r>
      <w:r>
        <w:rPr>
          <w:sz w:val="21"/>
          <w:szCs w:val="21"/>
        </w:rPr>
        <w:t>000</w:t>
      </w:r>
      <w:r>
        <w:rPr>
          <w:sz w:val="21"/>
          <w:szCs w:val="21"/>
        </w:rPr>
        <w:t>元，一次交清。课程培训期间资料费、食宿费、差旅费由本人自理。</w:t>
      </w:r>
    </w:p>
    <w:p>
      <w:pPr>
        <w:pStyle w:val="Style20"/>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0"/>
        <w:spacing w:lineRule="exact" w:line="500" w:before="100" w:after="100"/>
        <w:ind w:firstLine="420" w:end="0"/>
        <w:contextualSpacing/>
        <w:rPr>
          <w:sz w:val="21"/>
          <w:szCs w:val="21"/>
        </w:rPr>
      </w:pPr>
      <w:r>
        <w:rPr>
          <w:sz w:val="21"/>
          <w:szCs w:val="21"/>
        </w:rPr>
        <w:t>个人账户缴费：点击“人大培训网”发布简章的缴费链接，通过学校电子收费系统缴费。　</w:t>
      </w:r>
    </w:p>
    <w:p>
      <w:pPr>
        <w:pStyle w:val="Style20"/>
        <w:spacing w:lineRule="exact" w:line="500" w:before="100" w:after="100"/>
        <w:ind w:firstLine="420" w:end="0"/>
        <w:contextualSpacing/>
        <w:rPr>
          <w:sz w:val="21"/>
          <w:szCs w:val="21"/>
        </w:rPr>
      </w:pPr>
      <w:r>
        <w:rPr>
          <w:sz w:val="21"/>
          <w:szCs w:val="21"/>
        </w:rPr>
      </w:r>
    </w:p>
    <w:p>
      <w:pPr>
        <w:pStyle w:val="Style20"/>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0"/>
        <w:spacing w:lineRule="exact" w:line="500" w:before="100" w:after="100"/>
        <w:ind w:firstLineChars="200" w:startChars="0" w:start="0" w:endChars="0" w:end="0"/>
        <w:contextualSpacing/>
        <w:rPr>
          <w:rFonts w:hint="eastAsia"/>
          <w:sz w:val="21"/>
          <w:szCs w:val="21"/>
        </w:rPr>
      </w:pPr>
      <w:r>
        <w:rPr>
          <w:sz w:val="21"/>
          <w:szCs w:val="21"/>
        </w:rPr>
        <w:t>完成教学计划规定的全部课程，考核合格者可以结业，颁发《中国人民大学教育培训结业证书》。</w:t>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1、"/>
      <w:lvlJc w:val="start"/>
      <w:pPr>
        <w:tabs>
          <w:tab w:val="num" w:pos="0"/>
        </w:tabs>
        <w:ind w:start="0" w:hanging="0"/>
      </w:pPr>
      <w:rPr>
        <w:rFonts w:hint="eastAsia"/>
      </w:rPr>
    </w:lvl>
  </w:abstractNum>
  <w:abstractNum w:abstractNumId="3">
    <w:lvl w:ilvl="0">
      <w:start w:val="2"/>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5">
    <w:name w:val="heading 5"/>
    <w:basedOn w:val="Normal"/>
    <w:next w:val="Normal"/>
    <w:qFormat/>
    <w:pPr>
      <w:numPr>
        <w:ilvl w:val="4"/>
        <w:numId w:val="1"/>
      </w:numPr>
      <w:spacing w:before="100" w:after="100"/>
      <w:jc w:val="start"/>
      <w:outlineLvl w:val="4"/>
    </w:pPr>
    <w:rPr>
      <w:rFonts w:ascii="宋体" w:hAnsi="宋体" w:eastAsia="宋体" w:cs="宋体" w:hint="eastAsia"/>
      <w:b/>
      <w:bCs/>
      <w:kern w:val="0"/>
      <w:sz w:val="20"/>
      <w:szCs w:val="20"/>
      <w:lang w:bidi="ar"/>
    </w:rPr>
  </w:style>
  <w:style w:type="paragraph" w:styleId="Heading6">
    <w:name w:val="heading 6"/>
    <w:basedOn w:val="Normal"/>
    <w:next w:val="Normal"/>
    <w:qFormat/>
    <w:pPr>
      <w:numPr>
        <w:ilvl w:val="5"/>
        <w:numId w:val="1"/>
      </w:numPr>
      <w:spacing w:before="100" w:after="100"/>
      <w:jc w:val="start"/>
      <w:outlineLvl w:val="5"/>
    </w:pPr>
    <w:rPr>
      <w:rFonts w:ascii="宋体" w:hAnsi="宋体" w:cs="宋体"/>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2">
    <w:name w:val="默认段落字体"/>
    <w:qFormat/>
    <w:rPr/>
  </w:style>
  <w:style w:type="character" w:styleId="6">
    <w:name w:val="标题 6 字符"/>
    <w:qFormat/>
    <w:rPr>
      <w:rFonts w:ascii="宋体" w:hAnsi="宋体" w:cs="宋体"/>
      <w:b/>
      <w:sz w:val="15"/>
      <w:szCs w:val="15"/>
    </w:rPr>
  </w:style>
  <w:style w:type="character" w:styleId="Style13">
    <w:name w:val="批注框文本 字符"/>
    <w:qFormat/>
    <w:rPr>
      <w:sz w:val="18"/>
      <w:szCs w:val="18"/>
    </w:rPr>
  </w:style>
  <w:style w:type="character" w:styleId="Style14">
    <w:name w:val="页脚 字符"/>
    <w:qFormat/>
    <w:rPr>
      <w:sz w:val="18"/>
      <w:szCs w:val="18"/>
    </w:rPr>
  </w:style>
  <w:style w:type="character" w:styleId="Style15">
    <w:name w:val="页眉 字符"/>
    <w:qFormat/>
    <w:rPr>
      <w:sz w:val="18"/>
      <w:szCs w:val="18"/>
    </w:rPr>
  </w:style>
  <w:style w:type="character" w:styleId="Emphasis">
    <w:name w:val="Emphasis"/>
    <w:qFormat/>
    <w:rPr>
      <w:i/>
    </w:rPr>
  </w:style>
  <w:style w:type="character" w:styleId="Hyperlink">
    <w:name w:val="Hyperlink"/>
    <w:rPr>
      <w:color w:val="0563C1"/>
      <w:u w:val="single"/>
    </w:rPr>
  </w:style>
  <w:style w:type="paragraph" w:styleId="Style16">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索引"/>
    <w:basedOn w:val="Normal"/>
    <w:qFormat/>
    <w:pPr>
      <w:suppressLineNumbers/>
    </w:pPr>
    <w:rPr>
      <w:rFonts w:cs="Lucida Sans"/>
    </w:rPr>
  </w:style>
  <w:style w:type="paragraph" w:styleId="Style18">
    <w:name w:val="批注框文本"/>
    <w:basedOn w:val="Normal"/>
    <w:qFormat/>
    <w:pPr/>
    <w:rPr>
      <w:kern w:val="0"/>
      <w:sz w:val="18"/>
      <w:szCs w:val="18"/>
    </w:rPr>
  </w:style>
  <w:style w:type="paragraph" w:styleId="Style19">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0">
    <w:name w:val="普通(网站)"/>
    <w:basedOn w:val="Normal"/>
    <w:qFormat/>
    <w:pPr>
      <w:widowControl/>
      <w:spacing w:before="100" w:after="100"/>
      <w:jc w:val="start"/>
    </w:pPr>
    <w:rPr>
      <w:rFonts w:ascii="宋体" w:hAnsi="宋体" w:eastAsia="宋体" w:cs="宋体"/>
      <w:kern w:val="0"/>
      <w:sz w:val="24"/>
      <w:szCs w:val="24"/>
    </w:rPr>
  </w:style>
  <w:style w:type="paragraph" w:styleId="Style21">
    <w:name w:val="表格内容"/>
    <w:basedOn w:val="Normal"/>
    <w:qFormat/>
    <w:pPr>
      <w:widowControl w:val="false"/>
      <w:suppressLineNumbers/>
    </w:pPr>
    <w:rPr/>
  </w:style>
  <w:style w:type="paragraph" w:styleId="Style22">
    <w:name w:val="表格标题"/>
    <w:basedOn w:val="Style21"/>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11520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dc:language>zh-CN</dc:language>
  <cp:lastModifiedBy>Administrator</cp:lastModifiedBy>
  <dcterms:modified xsi:type="dcterms:W3CDTF">2026-04-08T16:34:01Z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EBE88D9F3FB6438BAD35C1DCC266DA5D_13</vt:lpwstr>
  </property>
  <property fmtid="{D5CDD505-2E9C-101B-9397-08002B2CF9AE}" pid="3" name="KSOProductBuildVer">
    <vt:lpwstr>2052-12.1.0.20305</vt:lpwstr>
  </property>
  <property fmtid="{D5CDD505-2E9C-101B-9397-08002B2CF9AE}" pid="4" name="KSOTemplateDocerSaveRecord">
    <vt:lpwstr>eyJoZGlkIjoiMjJkYmYyOGQwNjU2YTFjYjBlYWQzZDdlZjc2Nzk1ZWYifQ==</vt:lpwstr>
  </property>
  <property fmtid="{D5CDD505-2E9C-101B-9397-08002B2CF9AE}" pid="5" name="commondata">
    <vt:lpwstr>eyJoZGlkIjoiMjJkYmYyOGQwNjU2YTFjYjBlYWQzZDdlZjc2Nzk1ZWYifQ==</vt:lpwstr>
  </property>
</Properties>
</file>