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7"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1"/>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1"/>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21"/>
        <w:spacing w:lineRule="exact" w:line="500" w:before="100" w:after="100"/>
        <w:contextualSpacing/>
        <w:jc w:val="center"/>
        <w:rPr>
          <w:b/>
          <w:bCs/>
          <w:sz w:val="30"/>
          <w:szCs w:val="30"/>
        </w:rPr>
      </w:pPr>
      <w:r>
        <w:rPr>
          <w:b/>
          <w:bCs/>
          <w:sz w:val="30"/>
          <w:szCs w:val="30"/>
        </w:rPr>
        <w:t>202</w:t>
      </w:r>
      <w:r>
        <w:rPr>
          <w:rFonts w:hint="eastAsia"/>
          <w:b/>
          <w:bCs/>
          <w:sz w:val="30"/>
          <w:szCs w:val="30"/>
        </w:rPr>
        <w:t>5</w:t>
      </w:r>
      <w:r>
        <w:rPr>
          <w:b/>
          <w:bCs/>
          <w:sz w:val="30"/>
          <w:szCs w:val="30"/>
        </w:rPr>
        <w:t>年中国人民大学新闻学院</w:t>
      </w:r>
      <w:r>
        <w:rPr>
          <w:rFonts w:hint="eastAsia"/>
          <w:b/>
          <w:bCs/>
          <w:sz w:val="30"/>
          <w:szCs w:val="30"/>
        </w:rPr>
        <w:t>新闻</w:t>
      </w:r>
      <w:r>
        <w:rPr>
          <w:b/>
          <w:bCs/>
          <w:sz w:val="30"/>
          <w:szCs w:val="30"/>
        </w:rPr>
        <w:t>学专业</w:t>
      </w:r>
    </w:p>
    <w:p>
      <w:pPr>
        <w:pStyle w:val="Style21"/>
        <w:spacing w:lineRule="exact" w:line="500" w:before="100" w:after="100"/>
        <w:contextualSpacing/>
        <w:jc w:val="center"/>
        <w:rPr>
          <w:b/>
          <w:bCs/>
          <w:sz w:val="30"/>
          <w:szCs w:val="30"/>
        </w:rPr>
      </w:pPr>
      <w:r>
        <w:rPr>
          <w:b/>
          <w:bCs/>
          <w:sz w:val="30"/>
          <w:szCs w:val="30"/>
        </w:rPr>
        <w:t>在职课程培训班</w:t>
      </w:r>
    </w:p>
    <w:p>
      <w:pPr>
        <w:pStyle w:val="Style21"/>
        <w:spacing w:lineRule="exact" w:line="500" w:before="100" w:after="100"/>
        <w:contextualSpacing/>
        <w:rPr>
          <w:sz w:val="21"/>
          <w:szCs w:val="21"/>
        </w:rPr>
      </w:pPr>
      <w:r>
        <mc:AlternateContent>
          <mc:Choice Requires="wps">
            <w:drawing>
              <wp:anchor distT="0" distB="0" distL="114935" distR="114935" simplePos="0" relativeHeight="6"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1"/>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人文</w:t>
      </w:r>
      <w:r>
        <w:rPr>
          <w:color w:val="C00000"/>
          <w:sz w:val="21"/>
          <w:szCs w:val="21"/>
        </w:rPr>
        <w:t>]</w:t>
      </w:r>
      <w:r>
        <w:rPr>
          <w:sz w:val="21"/>
          <w:szCs w:val="21"/>
        </w:rPr>
        <w:t xml:space="preserve">      </w:t>
      </w:r>
      <w:r>
        <w:rPr>
          <w:sz w:val="21"/>
          <w:szCs w:val="21"/>
        </w:rPr>
        <w:t>培训费：</w:t>
      </w:r>
      <w:r>
        <w:rPr>
          <w:rFonts w:hint="eastAsia"/>
          <w:color w:val="C00000"/>
          <w:sz w:val="21"/>
          <w:szCs w:val="21"/>
        </w:rPr>
        <w:t>45</w:t>
      </w:r>
      <w:r>
        <w:rPr>
          <w:color w:val="C00000"/>
          <w:sz w:val="21"/>
          <w:szCs w:val="21"/>
        </w:rPr>
        <w:t>000.00</w:t>
      </w:r>
      <w:r>
        <w:rPr>
          <w:color w:val="C00000"/>
          <w:sz w:val="21"/>
          <w:szCs w:val="21"/>
        </w:rPr>
        <w:t xml:space="preserve">元 </w:t>
      </w:r>
      <w:r>
        <w:rPr>
          <w:sz w:val="21"/>
          <w:szCs w:val="21"/>
        </w:rPr>
        <w:t xml:space="preserve">    主办单位：</w:t>
      </w:r>
      <w:r>
        <w:rPr>
          <w:rFonts w:hint="eastAsia"/>
          <w:color w:val="C00000"/>
          <w:sz w:val="21"/>
          <w:szCs w:val="21"/>
        </w:rPr>
        <w:t>新闻</w:t>
      </w:r>
      <w:r>
        <w:rPr>
          <w:color w:val="C00000"/>
          <w:sz w:val="21"/>
          <w:szCs w:val="21"/>
        </w:rPr>
        <w:t>学院</w:t>
      </w:r>
    </w:p>
    <w:p>
      <w:pPr>
        <w:pStyle w:val="Normal"/>
        <w:spacing w:lineRule="exact" w:line="500"/>
        <w:ind w:firstLineChars="200" w:startChars="0" w:start="0" w:endChars="0" w:end="0"/>
        <w:rPr>
          <w:rFonts w:ascii="宋体;SimSun" w:hAnsi="宋体;SimSun" w:cs="宋体;SimSun"/>
          <w:szCs w:val="21"/>
        </w:rPr>
      </w:pPr>
      <w:r>
        <w:rPr>
          <w:rFonts w:ascii="宋体;SimSun" w:hAnsi="宋体;SimSun" w:cs="宋体;SimSun" w:hint="eastAsia"/>
          <w:szCs w:val="21"/>
        </w:rPr>
        <w:t>中国人民大学是一所以人文社会科学为主的综合性研究型全国重点大学。学校是国家“</w:t>
      </w:r>
      <w:r>
        <w:rPr>
          <w:rFonts w:cs="宋体;SimSun" w:hint="eastAsia" w:ascii="宋体;SimSun" w:hAnsi="宋体;SimSun"/>
          <w:szCs w:val="21"/>
        </w:rPr>
        <w:t>985</w:t>
      </w:r>
      <w:r>
        <w:rPr>
          <w:rFonts w:ascii="宋体;SimSun" w:hAnsi="宋体;SimSun" w:cs="宋体;SimSun" w:hint="eastAsia"/>
          <w:szCs w:val="21"/>
        </w:rPr>
        <w:t>工程”和“</w:t>
      </w:r>
      <w:r>
        <w:rPr>
          <w:rFonts w:cs="宋体;SimSun" w:hint="eastAsia" w:ascii="宋体;SimSun" w:hAnsi="宋体;SimSun"/>
          <w:szCs w:val="21"/>
        </w:rPr>
        <w:t>211</w:t>
      </w:r>
      <w:r>
        <w:rPr>
          <w:rFonts w:ascii="宋体;SimSun" w:hAnsi="宋体;SimSun" w:cs="宋体;SimSun" w:hint="eastAsia"/>
          <w:szCs w:val="21"/>
        </w:rPr>
        <w:t>工程”重点建设的大学之一，在长期办学实践中成绩显著被誉为“我国人文社会科学高等教育领域的一面旗帜”。</w:t>
      </w:r>
    </w:p>
    <w:p>
      <w:pPr>
        <w:pStyle w:val="Style21"/>
        <w:spacing w:lineRule="exact" w:line="500" w:before="100" w:after="100"/>
        <w:contextualSpacing/>
        <w:rPr>
          <w:b/>
          <w:color w:val="C00000"/>
          <w:sz w:val="21"/>
          <w:szCs w:val="21"/>
        </w:rPr>
      </w:pPr>
      <w:r>
        <w:rPr>
          <w:b/>
          <w:color w:val="C00000"/>
          <w:sz w:val="21"/>
          <w:szCs w:val="21"/>
        </w:rPr>
        <w:t>一、学院及专业优势简介</w:t>
      </w:r>
    </w:p>
    <w:p>
      <w:pPr>
        <w:pStyle w:val="Style21"/>
        <w:spacing w:lineRule="exact" w:line="500" w:before="100" w:after="100"/>
        <w:contextualSpacing/>
        <w:rPr>
          <w:sz w:val="21"/>
          <w:szCs w:val="21"/>
        </w:rPr>
      </w:pPr>
      <w:r>
        <w:rPr>
          <w:sz w:val="21"/>
          <w:szCs w:val="21"/>
        </w:rPr>
        <w:t>　　　中国人民大学新闻学院始建于</w:t>
      </w:r>
      <w:r>
        <w:rPr>
          <w:sz w:val="21"/>
          <w:szCs w:val="21"/>
        </w:rPr>
        <w:t>1955</w:t>
      </w:r>
      <w:r>
        <w:rPr>
          <w:sz w:val="21"/>
          <w:szCs w:val="21"/>
        </w:rPr>
        <w:t>年，是中国共产党创办的新中国第一所高等新闻教育机构。</w:t>
      </w:r>
      <w:r>
        <w:rPr>
          <w:sz w:val="21"/>
          <w:szCs w:val="21"/>
        </w:rPr>
        <w:t>1958</w:t>
      </w:r>
      <w:r>
        <w:rPr>
          <w:sz w:val="21"/>
          <w:szCs w:val="21"/>
        </w:rPr>
        <w:t>年，中国人民大学新闻传播学科汇聚燕京大学、北京大学、中国人民大学三校学科资源，经过六十多年发展，成为新中国记者摇篮、马克思主义新闻学研究重镇、新闻传播教育工作母机、新闻传播教育改革创新引领者、全球新闻教育交流合作的重要平台。</w:t>
      </w:r>
    </w:p>
    <w:p>
      <w:pPr>
        <w:pStyle w:val="Style21"/>
        <w:spacing w:lineRule="exact" w:line="500" w:before="100" w:after="100"/>
        <w:ind w:firstLineChars="200" w:startChars="0" w:start="0" w:endChars="0" w:end="0"/>
        <w:contextualSpacing/>
        <w:rPr>
          <w:sz w:val="21"/>
          <w:szCs w:val="21"/>
        </w:rPr>
      </w:pPr>
      <w:r>
        <w:rPr>
          <w:sz w:val="21"/>
          <w:szCs w:val="21"/>
        </w:rPr>
        <w:t>中国人民大学新闻学院设有新闻系、传播系、视听传播系、广告与传媒经济系、国际新闻与传播系五个系，建立了涵盖本科、硕士、博士等的全方位人才培养体系。学院拥有新闻学、传播学两个国家重点学科和国家级实验教学示范中心，是教育部人文社会科学重点研究基地“中国人民大学新闻与社会发展研究中心”依托机构。在教育部开展的四次全国一级学科评估中，中国人民大学新闻传播学科蝉联第一或评为“</w:t>
      </w:r>
      <w:r>
        <w:rPr>
          <w:sz w:val="21"/>
          <w:szCs w:val="21"/>
        </w:rPr>
        <w:t>A+”</w:t>
      </w:r>
      <w:r>
        <w:rPr>
          <w:sz w:val="21"/>
          <w:szCs w:val="21"/>
        </w:rPr>
        <w:t>。</w:t>
      </w:r>
      <w:r>
        <w:rPr>
          <w:sz w:val="21"/>
          <w:szCs w:val="21"/>
        </w:rPr>
        <w:t>2017</w:t>
      </w:r>
      <w:r>
        <w:rPr>
          <w:sz w:val="21"/>
          <w:szCs w:val="21"/>
        </w:rPr>
        <w:t>年，中国人民大学新闻传播学科进入国家“双一流”学科建设序列。</w:t>
      </w:r>
    </w:p>
    <w:p>
      <w:pPr>
        <w:pStyle w:val="Style21"/>
        <w:spacing w:lineRule="exact" w:line="500" w:before="100" w:after="100"/>
        <w:ind w:firstLineChars="200" w:startChars="0" w:start="0" w:endChars="0" w:end="0"/>
        <w:contextualSpacing/>
        <w:rPr>
          <w:sz w:val="21"/>
          <w:szCs w:val="21"/>
        </w:rPr>
      </w:pPr>
      <w:r>
        <w:rPr>
          <w:sz w:val="21"/>
          <w:szCs w:val="21"/>
        </w:rPr>
        <w:t>中国人民大学新闻学院名师辈出，为学科建设和人才培养作出了奠基性、开创性的贡献。学院有</w:t>
      </w:r>
      <w:r>
        <w:rPr>
          <w:sz w:val="21"/>
          <w:szCs w:val="21"/>
        </w:rPr>
        <w:t>28</w:t>
      </w:r>
      <w:r>
        <w:rPr>
          <w:sz w:val="21"/>
          <w:szCs w:val="21"/>
        </w:rPr>
        <w:t>人次入选国家各类重要人才项目，享受政府特殊津贴专家</w:t>
      </w:r>
      <w:r>
        <w:rPr>
          <w:sz w:val="21"/>
          <w:szCs w:val="21"/>
        </w:rPr>
        <w:t>11</w:t>
      </w:r>
      <w:r>
        <w:rPr>
          <w:sz w:val="21"/>
          <w:szCs w:val="21"/>
        </w:rPr>
        <w:t>人，为构建中国特色新闻传播学术话语体系和创新人才培养模式持续发挥引领示范作用。同时，学院设有新闻传播实验中心和文献中心。新闻传播实验中心被评为“国家级实验教学示范中心”。</w:t>
      </w:r>
    </w:p>
    <w:p>
      <w:pPr>
        <w:pStyle w:val="Style21"/>
        <w:spacing w:lineRule="exact" w:line="500" w:before="100" w:after="100"/>
        <w:ind w:firstLineChars="200" w:startChars="0" w:start="0" w:endChars="0" w:end="0"/>
        <w:contextualSpacing/>
        <w:rPr>
          <w:sz w:val="21"/>
          <w:szCs w:val="21"/>
        </w:rPr>
      </w:pPr>
      <w:r>
        <w:rPr>
          <w:sz w:val="21"/>
          <w:szCs w:val="21"/>
        </w:rPr>
        <w:t>中国人民大学新闻学院面向新时代、面向新技术革命、面向新型全球化，引领中国新闻传播学术创新，打造一流科研平台。近年来，学院积极开展各项学术活动，原创性科研成果产出大幅提升，代表性成果不断涌现，国际影响力逐步扩大，在国际顶级期刊发文量居于国内领先。目前已形成学历教育与非学历教育、长期培训与短期交流于一体的卓越新闻传播人才生态型培养体系。</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r>
    </w:p>
    <w:p>
      <w:pPr>
        <w:pStyle w:val="Style21"/>
        <w:numPr>
          <w:ilvl w:val="0"/>
          <w:numId w:val="3"/>
        </w:numPr>
        <w:spacing w:lineRule="exact" w:line="500" w:before="100" w:after="280"/>
        <w:rPr>
          <w:rFonts w:hint="eastAsia"/>
          <w:b/>
          <w:color w:val="C00000"/>
          <w:sz w:val="21"/>
          <w:szCs w:val="21"/>
        </w:rPr>
      </w:pPr>
      <w:r>
        <w:rPr>
          <w:rFonts w:hint="eastAsia"/>
          <w:b/>
          <w:color w:val="C00000"/>
          <w:sz w:val="21"/>
          <w:szCs w:val="21"/>
        </w:rPr>
        <w:t>课程安排</w:t>
      </w:r>
    </w:p>
    <w:tbl>
      <w:tblPr>
        <w:tblW w:w="8604" w:type="dxa"/>
        <w:jc w:val="start"/>
        <w:tblInd w:w="0" w:type="dxa"/>
        <w:tblLayout w:type="fixed"/>
        <w:tblCellMar>
          <w:top w:w="0" w:type="dxa"/>
          <w:start w:w="108" w:type="dxa"/>
          <w:bottom w:w="0" w:type="dxa"/>
          <w:end w:w="108" w:type="dxa"/>
        </w:tblCellMar>
      </w:tblPr>
      <w:tblGrid>
        <w:gridCol w:w="1978"/>
        <w:gridCol w:w="3626"/>
        <w:gridCol w:w="3000"/>
      </w:tblGrid>
      <w:tr>
        <w:trPr>
          <w:trHeight w:val="695" w:hRule="atLeast"/>
        </w:trPr>
        <w:tc>
          <w:tcPr>
            <w:tcW w:w="8604" w:type="dxa"/>
            <w:gridSpan w:val="3"/>
            <w:tcBorders>
              <w:top w:val="single" w:sz="4" w:space="0" w:color="000000"/>
              <w:start w:val="single" w:sz="4" w:space="0" w:color="000000"/>
              <w:bottom w:val="single" w:sz="4" w:space="0" w:color="000000"/>
              <w:end w:val="single" w:sz="4" w:space="0" w:color="000000"/>
            </w:tcBorders>
          </w:tcPr>
          <w:p>
            <w:pPr>
              <w:pStyle w:val="Heading6"/>
              <w:widowControl/>
              <w:tabs>
                <w:tab w:val="clear" w:pos="420"/>
                <w:tab w:val="left" w:pos="3366" w:leader="none"/>
              </w:tabs>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ab/>
            </w:r>
            <w:r>
              <w:rPr>
                <w:rFonts w:cs="微软雅黑" w:hint="eastAsia"/>
                <w:bCs/>
                <w:color w:val="000000"/>
                <w:sz w:val="21"/>
                <w:szCs w:val="21"/>
                <w:lang w:bidi="ar"/>
              </w:rPr>
              <w:t>新闻学专业课程</w:t>
            </w:r>
          </w:p>
        </w:tc>
      </w:tr>
      <w:tr>
        <w:trPr>
          <w:trHeight w:val="580"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公共课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宋体;SimSun"/>
                <w:b w:val="false"/>
                <w:sz w:val="21"/>
                <w:szCs w:val="21"/>
              </w:rPr>
            </w:pPr>
            <w:r>
              <w:rPr>
                <w:rFonts w:cs="宋体;SimSun"/>
                <w:b w:val="false"/>
                <w:sz w:val="21"/>
                <w:szCs w:val="21"/>
              </w:rPr>
              <w:t>新时代中国特色社会主义理论与实践</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语言基础</w:t>
            </w:r>
          </w:p>
        </w:tc>
      </w:tr>
      <w:tr>
        <w:trPr>
          <w:trHeight w:val="41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马克思主义与社会科学方法论</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r>
      <w:tr>
        <w:trPr>
          <w:trHeight w:val="637"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基础</w:t>
            </w:r>
            <w:r>
              <w:rPr>
                <w:rFonts w:cs="微软雅黑" w:hint="eastAsia"/>
                <w:bCs/>
                <w:color w:val="000000"/>
                <w:sz w:val="21"/>
                <w:szCs w:val="21"/>
                <w:lang w:bidi="ar"/>
              </w:rPr>
              <w:t>+</w:t>
            </w:r>
            <w:r>
              <w:rPr>
                <w:rFonts w:cs="微软雅黑" w:hint="eastAsia"/>
                <w:bCs/>
                <w:color w:val="000000"/>
                <w:sz w:val="21"/>
                <w:szCs w:val="21"/>
                <w:lang w:bidi="ar"/>
              </w:rPr>
              <w:t>专业</w:t>
            </w:r>
            <w:r>
              <w:rPr>
                <w:rFonts w:cs="微软雅黑" w:hint="eastAsia"/>
                <w:bCs/>
                <w:color w:val="000000"/>
                <w:sz w:val="21"/>
                <w:szCs w:val="21"/>
                <w:lang w:bidi="ar"/>
              </w:rPr>
              <w:t>+</w:t>
            </w:r>
            <w:r>
              <w:rPr>
                <w:rFonts w:cs="微软雅黑" w:hint="eastAsia"/>
                <w:bCs/>
                <w:color w:val="000000"/>
                <w:sz w:val="21"/>
                <w:szCs w:val="21"/>
                <w:lang w:bidi="ar"/>
              </w:rPr>
              <w:t>方法课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新闻传播史研究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新闻理论研究</w:t>
            </w:r>
          </w:p>
        </w:tc>
      </w:tr>
      <w:tr>
        <w:trPr>
          <w:trHeight w:val="70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传播理论研究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新闻编辑研究</w:t>
            </w:r>
          </w:p>
        </w:tc>
      </w:tr>
      <w:tr>
        <w:trPr>
          <w:trHeight w:val="59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新闻摄影研究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新闻采访写作研究</w:t>
            </w:r>
          </w:p>
        </w:tc>
      </w:tr>
      <w:tr>
        <w:trPr>
          <w:trHeight w:val="51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广播电视新闻研究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学术规范和论文写作</w:t>
            </w:r>
          </w:p>
        </w:tc>
      </w:tr>
      <w:tr>
        <w:trPr>
          <w:trHeight w:val="53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量化传播研究方法</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质化传播研究方法</w:t>
            </w:r>
            <w:r>
              <w:rPr>
                <w:rFonts w:cs="微软雅黑" w:hint="eastAsia"/>
                <w:b w:val="false"/>
                <w:color w:val="000000"/>
                <w:sz w:val="21"/>
                <w:szCs w:val="21"/>
                <w:lang w:bidi="ar"/>
              </w:rPr>
              <w:t>+</w:t>
            </w:r>
          </w:p>
        </w:tc>
      </w:tr>
      <w:tr>
        <w:trPr>
          <w:trHeight w:val="617"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特色课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数据新闻与数据可视化研究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创意传播案例分析</w:t>
            </w:r>
          </w:p>
        </w:tc>
      </w:tr>
      <w:tr>
        <w:trPr>
          <w:trHeight w:val="61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计算传播学</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r>
          </w:p>
        </w:tc>
      </w:tr>
      <w:tr>
        <w:trPr>
          <w:trHeight w:val="617" w:hRule="atLeast"/>
        </w:trPr>
        <w:tc>
          <w:tcPr>
            <w:tcW w:w="1978"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选修课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新闻传播政策、法规与伦理</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t>新媒体研究</w:t>
            </w:r>
          </w:p>
        </w:tc>
      </w:tr>
    </w:tbl>
    <w:p>
      <w:pPr>
        <w:pStyle w:val="Style21"/>
        <w:spacing w:lineRule="exact" w:line="500" w:before="100" w:after="100"/>
        <w:contextualSpacing/>
        <w:jc w:val="center"/>
        <w:rPr>
          <w:rFonts w:hint="eastAsia"/>
          <w:sz w:val="21"/>
          <w:szCs w:val="21"/>
        </w:rPr>
      </w:pPr>
      <w:r>
        <w:rPr>
          <w:rFonts w:hint="eastAsia"/>
          <w:sz w:val="21"/>
          <w:szCs w:val="21"/>
        </w:rPr>
        <w:t>注：具体请参照实际教学</w:t>
      </w:r>
    </w:p>
    <w:p>
      <w:pPr>
        <w:pStyle w:val="Style21"/>
        <w:spacing w:lineRule="exact" w:line="500" w:before="100" w:after="100"/>
        <w:contextualSpacing/>
        <w:rPr>
          <w:rFonts w:hint="eastAsia"/>
          <w:b/>
          <w:color w:val="C00000"/>
          <w:sz w:val="21"/>
          <w:szCs w:val="21"/>
        </w:rPr>
      </w:pPr>
      <w:r>
        <w:rPr>
          <w:rFonts w:hint="eastAsia"/>
          <w:b/>
          <w:color w:val="C00000"/>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三</w:t>
      </w:r>
      <w:r>
        <w:rPr>
          <w:b/>
          <w:color w:val="C00000"/>
          <w:sz w:val="21"/>
          <w:szCs w:val="21"/>
        </w:rPr>
        <w:t>、教学办法</w:t>
      </w:r>
    </w:p>
    <w:p>
      <w:pPr>
        <w:pStyle w:val="Style21"/>
        <w:spacing w:lineRule="exact" w:line="500" w:before="100" w:after="100"/>
        <w:ind w:firstLine="420" w:end="0"/>
        <w:contextualSpacing/>
        <w:rPr>
          <w:sz w:val="21"/>
          <w:szCs w:val="21"/>
        </w:rPr>
      </w:pPr>
      <w:r>
        <w:rPr>
          <w:sz w:val="21"/>
          <w:szCs w:val="21"/>
        </w:rPr>
        <w:t>根据上课情况实行线上与线下相结合，非北京地区与北京同步线上授课的教学方式。</w:t>
      </w:r>
    </w:p>
    <w:p>
      <w:pPr>
        <w:pStyle w:val="Style21"/>
        <w:spacing w:lineRule="exact" w:line="500" w:before="100" w:after="100"/>
        <w:ind w:firstLine="420" w:end="0"/>
        <w:contextualSpacing/>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rFonts w:hint="eastAsia"/>
          <w:b/>
          <w:color w:val="C00000"/>
          <w:sz w:val="21"/>
          <w:szCs w:val="21"/>
        </w:rPr>
        <w:t>四</w:t>
      </w:r>
      <w:r>
        <w:rPr>
          <w:b/>
          <w:color w:val="C00000"/>
          <w:sz w:val="21"/>
          <w:szCs w:val="21"/>
        </w:rPr>
        <w:t>、学习期限</w:t>
      </w:r>
    </w:p>
    <w:p>
      <w:pPr>
        <w:pStyle w:val="Style21"/>
        <w:spacing w:lineRule="exact" w:line="500" w:before="100" w:after="100"/>
        <w:contextualSpacing/>
        <w:rPr>
          <w:sz w:val="21"/>
          <w:szCs w:val="21"/>
        </w:rPr>
      </w:pPr>
      <w:r>
        <w:rPr>
          <w:sz w:val="21"/>
          <w:szCs w:val="21"/>
        </w:rPr>
        <w:t>　　学习时间：</w:t>
      </w:r>
      <w:r>
        <w:rPr>
          <w:rFonts w:hint="eastAsia"/>
          <w:sz w:val="21"/>
          <w:szCs w:val="21"/>
        </w:rPr>
        <w:t>1-1.5</w:t>
      </w:r>
      <w:r>
        <w:rPr>
          <w:rFonts w:hint="eastAsia"/>
          <w:sz w:val="21"/>
          <w:szCs w:val="21"/>
        </w:rPr>
        <w:t>年</w:t>
      </w:r>
      <w:r>
        <w:rPr>
          <w:sz w:val="21"/>
          <w:szCs w:val="21"/>
        </w:rPr>
        <w:t>。周末授课（寒暑假、法定节假日除外），上课时间上午</w:t>
      </w:r>
      <w:r>
        <w:rPr>
          <w:sz w:val="21"/>
          <w:szCs w:val="21"/>
        </w:rPr>
        <w:t>08:30—</w:t>
      </w:r>
      <w:r>
        <w:rPr>
          <w:sz w:val="21"/>
          <w:szCs w:val="21"/>
        </w:rPr>
        <w:t>下午</w:t>
      </w:r>
      <w:r>
        <w:rPr>
          <w:sz w:val="21"/>
          <w:szCs w:val="21"/>
        </w:rPr>
        <w:t>17:30</w:t>
      </w:r>
      <w:r>
        <w:rPr>
          <w:sz w:val="21"/>
          <w:szCs w:val="21"/>
        </w:rPr>
        <w:t>（午休时间约为</w:t>
      </w:r>
      <w:r>
        <w:rPr>
          <w:sz w:val="21"/>
          <w:szCs w:val="21"/>
        </w:rPr>
        <w:t>1.5</w:t>
      </w:r>
      <w:r>
        <w:rPr>
          <w:sz w:val="21"/>
          <w:szCs w:val="21"/>
        </w:rPr>
        <w:t>小时）。</w:t>
      </w:r>
    </w:p>
    <w:p>
      <w:pPr>
        <w:pStyle w:val="Style21"/>
        <w:spacing w:lineRule="exact" w:line="500" w:before="100" w:after="100"/>
        <w:contextualSpacing/>
        <w:rPr>
          <w:sz w:val="21"/>
          <w:szCs w:val="21"/>
        </w:rPr>
      </w:pPr>
      <w:r>
        <w:rPr>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五</w:t>
      </w:r>
      <w:r>
        <w:rPr>
          <w:b/>
          <w:color w:val="C00000"/>
          <w:sz w:val="21"/>
          <w:szCs w:val="21"/>
        </w:rPr>
        <w:t>、报名条件及报名手续</w:t>
      </w:r>
    </w:p>
    <w:p>
      <w:pPr>
        <w:pStyle w:val="Style21"/>
        <w:spacing w:lineRule="exact" w:line="500" w:before="100" w:after="100"/>
        <w:contextualSpacing/>
        <w:rPr>
          <w:rFonts w:hint="eastAsia"/>
          <w:sz w:val="21"/>
          <w:szCs w:val="21"/>
        </w:rPr>
      </w:pPr>
      <w:r>
        <w:rPr>
          <w:sz w:val="21"/>
          <w:szCs w:val="21"/>
        </w:rPr>
        <w:t>　</w:t>
      </w:r>
      <w:r>
        <w:rPr>
          <w:rFonts w:hint="eastAsia"/>
          <w:sz w:val="21"/>
          <w:szCs w:val="21"/>
        </w:rPr>
        <w:t>1</w:t>
      </w:r>
      <w:r>
        <w:rPr>
          <w:sz w:val="21"/>
          <w:szCs w:val="21"/>
        </w:rPr>
        <w:t>、</w:t>
      </w:r>
      <w:r>
        <w:rPr>
          <w:rFonts w:hint="eastAsia"/>
          <w:sz w:val="21"/>
          <w:szCs w:val="21"/>
        </w:rPr>
        <w:t>报名条件</w:t>
      </w:r>
    </w:p>
    <w:p>
      <w:pPr>
        <w:pStyle w:val="Style21"/>
        <w:spacing w:lineRule="exact" w:line="500" w:before="100" w:after="100"/>
        <w:ind w:firstLineChars="0" w:firstLine="0" w:startChars="200" w:endChars="0" w:end="0"/>
        <w:contextualSpacing/>
        <w:rPr>
          <w:rFonts w:hint="eastAsia"/>
          <w:sz w:val="21"/>
          <w:szCs w:val="21"/>
        </w:rPr>
      </w:pPr>
      <w:r>
        <w:rPr>
          <w:sz w:val="21"/>
          <w:szCs w:val="21"/>
        </w:rPr>
        <w:t>①</w:t>
      </w:r>
      <w:r>
        <w:rPr>
          <w:rFonts w:hint="eastAsia"/>
          <w:sz w:val="21"/>
          <w:szCs w:val="21"/>
        </w:rPr>
        <w:t xml:space="preserve"> </w:t>
      </w:r>
      <w:r>
        <w:rPr>
          <w:sz w:val="21"/>
          <w:szCs w:val="21"/>
        </w:rPr>
        <w:t>拥护《中华人民共和国宪法》，遵守法律、法规，思想政治表现好</w:t>
      </w:r>
      <w:r>
        <w:rPr>
          <w:rFonts w:hint="eastAsia"/>
          <w:sz w:val="21"/>
          <w:szCs w:val="21"/>
        </w:rPr>
        <w:t>；</w:t>
      </w:r>
      <w:r>
        <w:rPr>
          <w:sz w:val="21"/>
          <w:szCs w:val="21"/>
        </w:rPr>
        <w:t>身体健康，并能坚持在职学习者</w:t>
      </w:r>
      <w:r>
        <w:rPr>
          <w:rFonts w:hint="eastAsia"/>
          <w:sz w:val="21"/>
          <w:szCs w:val="21"/>
        </w:rPr>
        <w:t>；</w:t>
      </w:r>
    </w:p>
    <w:p>
      <w:pPr>
        <w:pStyle w:val="Style21"/>
        <w:spacing w:lineRule="exact" w:line="500" w:before="100" w:after="100"/>
        <w:ind w:firstLineChars="0" w:firstLine="0" w:startChars="200" w:endChars="0" w:end="0"/>
        <w:contextualSpacing/>
        <w:rPr>
          <w:rFonts w:hint="eastAsia"/>
          <w:sz w:val="21"/>
          <w:szCs w:val="21"/>
        </w:rPr>
      </w:pPr>
      <w:r>
        <w:rPr>
          <w:sz w:val="21"/>
          <w:szCs w:val="21"/>
        </w:rPr>
        <w:t>②</w:t>
      </w:r>
      <w:r>
        <w:rPr>
          <w:rFonts w:hint="eastAsia"/>
          <w:sz w:val="21"/>
          <w:szCs w:val="21"/>
        </w:rPr>
        <w:t xml:space="preserve"> </w:t>
      </w:r>
      <w:r>
        <w:rPr>
          <w:rFonts w:hint="eastAsia"/>
          <w:sz w:val="21"/>
          <w:szCs w:val="21"/>
        </w:rPr>
        <w:t>大学本科毕业并获得学士学位满</w:t>
      </w:r>
      <w:r>
        <w:rPr>
          <w:rFonts w:hint="eastAsia"/>
          <w:sz w:val="21"/>
          <w:szCs w:val="21"/>
        </w:rPr>
        <w:t>2</w:t>
      </w:r>
      <w:r>
        <w:rPr>
          <w:rFonts w:hint="eastAsia"/>
          <w:sz w:val="21"/>
          <w:szCs w:val="21"/>
        </w:rPr>
        <w:t>年。</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③</w:t>
      </w:r>
      <w:r>
        <w:rPr>
          <w:rFonts w:ascii="Calibri" w:hAnsi="Calibri" w:cs="Calibri" w:hint="eastAsia"/>
          <w:sz w:val="21"/>
          <w:szCs w:val="21"/>
        </w:rPr>
        <w:t xml:space="preserve"> </w:t>
      </w:r>
      <w:r>
        <w:rPr>
          <w:rFonts w:hint="eastAsia"/>
          <w:sz w:val="21"/>
          <w:szCs w:val="21"/>
        </w:rPr>
        <w:t>大专学历，旨在提高本人业务素质和综合能力，若确实具有一定学术水平，经学院审核认可也可参加在职课程培训班的学习。</w:t>
      </w:r>
    </w:p>
    <w:p>
      <w:pPr>
        <w:pStyle w:val="Style21"/>
        <w:spacing w:lineRule="exact" w:line="500" w:before="100" w:after="100"/>
        <w:contextualSpacing/>
        <w:rPr>
          <w:sz w:val="21"/>
          <w:szCs w:val="21"/>
        </w:rPr>
      </w:pPr>
      <w:r>
        <w:rPr>
          <w:sz w:val="21"/>
          <w:szCs w:val="21"/>
        </w:rPr>
        <w:t>　</w:t>
      </w:r>
      <w:r>
        <w:rPr>
          <w:rFonts w:hint="eastAsia"/>
          <w:sz w:val="21"/>
          <w:szCs w:val="21"/>
        </w:rPr>
        <w:t>2</w:t>
      </w:r>
      <w:r>
        <w:rPr>
          <w:sz w:val="21"/>
          <w:szCs w:val="21"/>
        </w:rPr>
        <w:t>、报名手续：</w:t>
      </w:r>
    </w:p>
    <w:p>
      <w:pPr>
        <w:pStyle w:val="Style21"/>
        <w:numPr>
          <w:ilvl w:val="0"/>
          <w:numId w:val="2"/>
        </w:numPr>
        <w:spacing w:lineRule="exact" w:line="500" w:before="100" w:after="0"/>
        <w:ind w:firstLineChars="200" w:startChars="0" w:start="0" w:endChars="0" w:end="0"/>
        <w:rPr>
          <w:rFonts w:hint="eastAsia"/>
          <w:sz w:val="21"/>
          <w:szCs w:val="21"/>
        </w:rPr>
      </w:pPr>
      <w:r>
        <w:rPr>
          <w:rFonts w:hint="eastAsia"/>
          <w:sz w:val="21"/>
          <w:szCs w:val="21"/>
        </w:rPr>
        <w:t>提交入学申请，学术能力、工作表现、获奖情况等支撑性材料，待学院审核。</w:t>
      </w:r>
    </w:p>
    <w:p>
      <w:pPr>
        <w:pStyle w:val="Style21"/>
        <w:numPr>
          <w:ilvl w:val="0"/>
          <w:numId w:val="2"/>
        </w:numPr>
        <w:spacing w:lineRule="exact" w:line="500" w:before="0" w:after="100"/>
        <w:ind w:firstLineChars="200" w:startChars="0" w:start="0" w:endChars="0" w:end="0"/>
        <w:rPr>
          <w:rFonts w:hint="eastAsia"/>
          <w:sz w:val="21"/>
          <w:szCs w:val="21"/>
        </w:rPr>
      </w:pPr>
      <w:r>
        <w:rPr>
          <w:rFonts w:hint="eastAsia"/>
          <w:sz w:val="21"/>
          <w:szCs w:val="21"/>
        </w:rPr>
        <w:t>审核通过，填写《新闻学院在职课程培训班入学登记表》。</w:t>
      </w:r>
    </w:p>
    <w:p>
      <w:pPr>
        <w:pStyle w:val="Style21"/>
        <w:numPr>
          <w:ilvl w:val="0"/>
          <w:numId w:val="2"/>
        </w:numPr>
        <w:spacing w:lineRule="exact" w:line="500" w:before="0" w:after="100"/>
        <w:ind w:firstLineChars="200" w:startChars="0" w:start="0" w:endChars="0" w:end="0"/>
        <w:rPr>
          <w:rFonts w:hint="eastAsia"/>
          <w:sz w:val="21"/>
          <w:szCs w:val="21"/>
        </w:rPr>
      </w:pPr>
      <w:r>
        <w:rPr>
          <w:rFonts w:hint="eastAsia"/>
          <w:sz w:val="21"/>
          <w:szCs w:val="21"/>
        </w:rPr>
        <w:t>提交本人最后学历证书、学位证书、身份证三个证书复印件。</w:t>
      </w:r>
    </w:p>
    <w:p>
      <w:pPr>
        <w:pStyle w:val="Style21"/>
        <w:numPr>
          <w:ilvl w:val="0"/>
          <w:numId w:val="2"/>
        </w:numPr>
        <w:spacing w:lineRule="exact" w:line="500" w:before="0" w:after="280"/>
        <w:ind w:firstLineChars="200" w:startChars="0" w:start="0" w:endChars="0" w:end="0"/>
        <w:rPr>
          <w:rFonts w:hint="eastAsia"/>
          <w:sz w:val="21"/>
          <w:szCs w:val="21"/>
        </w:rPr>
      </w:pPr>
      <w:r>
        <w:rPr>
          <w:rFonts w:hint="eastAsia"/>
          <w:sz w:val="21"/>
          <w:szCs w:val="21"/>
        </w:rPr>
        <w:t>提交三张两寸免冠白底证件照。</w:t>
      </w:r>
    </w:p>
    <w:p>
      <w:pPr>
        <w:pStyle w:val="Style21"/>
        <w:spacing w:lineRule="exact" w:line="500" w:before="100" w:after="100"/>
        <w:ind w:firstLineChars="0" w:firstLine="0" w:startChars="300" w:endChars="0" w:end="0"/>
        <w:contextualSpacing/>
        <w:rPr>
          <w:rFonts w:hint="eastAsia"/>
          <w:sz w:val="21"/>
          <w:szCs w:val="21"/>
        </w:rPr>
      </w:pPr>
      <w:r>
        <w:rPr>
          <w:rFonts w:hint="eastAsia"/>
          <w:sz w:val="21"/>
          <w:szCs w:val="21"/>
        </w:rPr>
      </w:r>
    </w:p>
    <w:p>
      <w:pPr>
        <w:pStyle w:val="Style21"/>
        <w:spacing w:lineRule="exact" w:line="500" w:before="100" w:after="100"/>
        <w:contextualSpacing/>
        <w:rPr>
          <w:sz w:val="21"/>
          <w:szCs w:val="21"/>
        </w:rPr>
      </w:pPr>
      <w:r>
        <w:rPr>
          <w:rFonts w:hint="eastAsia"/>
          <w:b/>
          <w:color w:val="C00000"/>
          <w:sz w:val="21"/>
          <w:szCs w:val="21"/>
        </w:rPr>
        <w:t>六</w:t>
      </w:r>
      <w:r>
        <w:rPr>
          <w:b/>
          <w:color w:val="C00000"/>
          <w:sz w:val="21"/>
          <w:szCs w:val="21"/>
        </w:rPr>
        <w:t>、收费标准</w:t>
      </w:r>
    </w:p>
    <w:p>
      <w:pPr>
        <w:pStyle w:val="Style21"/>
        <w:spacing w:lineRule="exact" w:line="500" w:before="100" w:after="100"/>
        <w:contextualSpacing/>
        <w:rPr>
          <w:sz w:val="21"/>
          <w:szCs w:val="21"/>
        </w:rPr>
      </w:pPr>
      <w:r>
        <w:rPr>
          <w:sz w:val="21"/>
          <w:szCs w:val="21"/>
        </w:rPr>
        <w:t>　　在职课程培训班费用</w:t>
      </w:r>
      <w:r>
        <w:rPr>
          <w:sz w:val="21"/>
          <w:szCs w:val="21"/>
        </w:rPr>
        <w:t>45000</w:t>
      </w:r>
      <w:r>
        <w:rPr>
          <w:sz w:val="21"/>
          <w:szCs w:val="21"/>
        </w:rPr>
        <w:t>元。</w:t>
      </w:r>
      <w:r>
        <w:rPr>
          <w:sz w:val="21"/>
          <w:szCs w:val="21"/>
        </w:rPr>
        <w:t>(</w:t>
      </w:r>
      <w:r>
        <w:rPr>
          <w:sz w:val="21"/>
          <w:szCs w:val="21"/>
        </w:rPr>
        <w:t>不含教材费</w:t>
      </w:r>
      <w:r>
        <w:rPr>
          <w:sz w:val="21"/>
          <w:szCs w:val="21"/>
        </w:rPr>
        <w:t>)</w:t>
      </w:r>
    </w:p>
    <w:p>
      <w:pPr>
        <w:pStyle w:val="Style21"/>
        <w:spacing w:lineRule="exact" w:line="500" w:before="100" w:after="100"/>
        <w:contextualSpacing/>
        <w:rPr>
          <w:sz w:val="21"/>
          <w:szCs w:val="21"/>
        </w:rPr>
      </w:pPr>
      <w:r>
        <w:rPr>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七</w:t>
      </w:r>
      <w:r>
        <w:rPr>
          <w:b/>
          <w:color w:val="C00000"/>
          <w:sz w:val="21"/>
          <w:szCs w:val="21"/>
        </w:rPr>
        <w:t>、缴费方式</w:t>
      </w:r>
    </w:p>
    <w:p>
      <w:pPr>
        <w:pStyle w:val="Style21"/>
        <w:spacing w:lineRule="exact" w:line="500" w:before="100" w:after="100"/>
        <w:contextualSpacing/>
        <w:rPr>
          <w:sz w:val="21"/>
          <w:szCs w:val="21"/>
        </w:rPr>
      </w:pPr>
      <w:r>
        <w:rPr>
          <w:sz w:val="21"/>
          <w:szCs w:val="21"/>
        </w:rPr>
        <w:t>　　个人账户缴费：点击“人大培训网”发布简章的缴费链接，通过学校电子收费系统缴费。</w:t>
      </w:r>
    </w:p>
    <w:p>
      <w:pPr>
        <w:pStyle w:val="Style21"/>
        <w:spacing w:lineRule="exact" w:line="500" w:before="100" w:after="100"/>
        <w:contextualSpacing/>
        <w:rPr>
          <w:sz w:val="21"/>
          <w:szCs w:val="21"/>
        </w:rPr>
      </w:pPr>
      <w:r>
        <w:rPr>
          <w:sz w:val="21"/>
          <w:szCs w:val="21"/>
        </w:rPr>
        <w:t>　</w:t>
      </w:r>
    </w:p>
    <w:p>
      <w:pPr>
        <w:pStyle w:val="Style21"/>
        <w:spacing w:lineRule="exact" w:line="500" w:before="100" w:after="100"/>
        <w:contextualSpacing/>
        <w:rPr>
          <w:b/>
          <w:color w:val="C00000"/>
          <w:sz w:val="21"/>
          <w:szCs w:val="21"/>
        </w:rPr>
      </w:pPr>
      <w:r>
        <w:rPr>
          <w:rFonts w:hint="eastAsia"/>
          <w:b/>
          <w:color w:val="C00000"/>
          <w:sz w:val="21"/>
          <w:szCs w:val="21"/>
        </w:rPr>
        <w:t>八</w:t>
      </w:r>
      <w:r>
        <w:rPr>
          <w:b/>
          <w:color w:val="C00000"/>
          <w:sz w:val="21"/>
          <w:szCs w:val="21"/>
        </w:rPr>
        <w:t>、获取证书</w:t>
      </w:r>
    </w:p>
    <w:p>
      <w:pPr>
        <w:pStyle w:val="Style21"/>
        <w:spacing w:lineRule="exact" w:line="500" w:before="100" w:after="100"/>
        <w:ind w:firstLine="420" w:end="0"/>
        <w:contextualSpacing/>
        <w:rPr>
          <w:rFonts w:hint="eastAsia"/>
          <w:sz w:val="21"/>
          <w:szCs w:val="21"/>
        </w:rPr>
      </w:pPr>
      <w:r>
        <w:rPr>
          <w:rFonts w:hint="eastAsia"/>
          <w:sz w:val="21"/>
          <w:szCs w:val="21"/>
        </w:rPr>
        <w:t>1.</w:t>
      </w:r>
      <w:r>
        <w:rPr>
          <w:rFonts w:hint="eastAsia"/>
          <w:sz w:val="21"/>
          <w:szCs w:val="21"/>
        </w:rPr>
        <w:t>学员完成课程设置中所规定的课程并考核合格者即可结业。</w:t>
      </w:r>
    </w:p>
    <w:p>
      <w:pPr>
        <w:pStyle w:val="Style21"/>
        <w:spacing w:lineRule="exact" w:line="500" w:before="100" w:after="100"/>
        <w:ind w:firstLine="420" w:end="0"/>
        <w:contextualSpacing/>
        <w:rPr>
          <w:sz w:val="21"/>
          <w:szCs w:val="21"/>
        </w:rPr>
      </w:pPr>
      <w:r>
        <w:rPr>
          <w:rFonts w:hint="eastAsia"/>
          <w:sz w:val="21"/>
          <w:szCs w:val="21"/>
        </w:rPr>
        <w:t>2.</w:t>
      </w:r>
      <w:r>
        <w:rPr>
          <w:rFonts w:hint="eastAsia"/>
          <w:sz w:val="21"/>
          <w:szCs w:val="21"/>
        </w:rPr>
        <w:t>结业学员获中国人民大学在职课程培训班结业证书。</w:t>
      </w:r>
    </w:p>
    <w:p>
      <w:pPr>
        <w:pStyle w:val="Style21"/>
        <w:spacing w:lineRule="exact" w:line="500" w:before="100" w:after="100"/>
        <w:ind w:firstLine="420" w:end="0"/>
        <w:contextualSpacing/>
        <w:rPr>
          <w:rFonts w:hint="eastAsia"/>
          <w:sz w:val="21"/>
          <w:szCs w:val="21"/>
        </w:rPr>
      </w:pPr>
      <w:r>
        <w:rPr>
          <w:rFonts w:hint="eastAsia"/>
          <w:sz w:val="21"/>
          <w:szCs w:val="21"/>
        </w:rPr>
      </w:r>
    </w:p>
    <w:p>
      <w:pPr>
        <w:pStyle w:val="Style21"/>
        <w:spacing w:lineRule="exact" w:line="500" w:before="100" w:after="100"/>
        <w:ind w:firstLine="420" w:end="0"/>
        <w:contextualSpacing/>
        <w:rPr>
          <w:rFonts w:hint="eastAsia"/>
          <w:sz w:val="21"/>
          <w:szCs w:val="21"/>
        </w:rPr>
      </w:pPr>
      <w:r>
        <w:rPr>
          <w:rFonts w:hint="eastAsia"/>
          <w:sz w:val="21"/>
          <w:szCs w:val="21"/>
        </w:rPr>
        <w:t>3.</w:t>
      </w:r>
      <w:r>
        <w:rPr>
          <w:rFonts w:hint="eastAsia"/>
          <w:sz w:val="21"/>
          <w:szCs w:val="21"/>
        </w:rPr>
        <w:t>交付学校审核的证书证件必须真实有效，若因本人提供的证书证件不真实造成后果，一切责任由本人承担。</w:t>
      </w:r>
    </w:p>
    <w:p>
      <w:pPr>
        <w:pStyle w:val="Style21"/>
        <w:spacing w:lineRule="exact" w:line="500" w:before="100" w:after="100"/>
        <w:contextualSpacing/>
        <w:rPr>
          <w:rFonts w:hint="eastAsia"/>
          <w:sz w:val="21"/>
          <w:szCs w:val="21"/>
        </w:rPr>
      </w:pPr>
      <w:r>
        <w:rPr>
          <w:rFonts w:hint="eastAsia"/>
          <w:sz w:val="21"/>
          <w:szCs w:val="21"/>
        </w:rPr>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宋体">
    <w:altName w:val="SimSun"/>
    <w:charset w:val="86"/>
    <w:family w:val="auto"/>
    <w:pitch w:val="variable"/>
  </w:font>
  <w:font w:name="Liberation Sans">
    <w:altName w:val="Arial"/>
    <w:charset w:val="86"/>
    <w:family w:val="swiss"/>
    <w:pitch w:val="variable"/>
  </w:font>
  <w:font w:name="Calibri">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5"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EnclosedCircle"/>
      <w:suff w:val="nothing"/>
      <w:lvlText w:val="%1　"/>
      <w:lvlJc w:val="start"/>
      <w:pPr>
        <w:tabs>
          <w:tab w:val="num" w:pos="0"/>
        </w:tabs>
        <w:ind w:start="0" w:firstLine="400"/>
      </w:pPr>
      <w:rPr>
        <w:rFonts w:hint="eastAsia"/>
      </w:rPr>
    </w:lvl>
  </w:abstractNum>
  <w:abstractNum w:abstractNumId="3">
    <w:lvl w:ilvl="0">
      <w:start w:val="2"/>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2"/>
      <w:lang w:bidi="ar-SA" w:val="en-US" w:eastAsia="zh-CN"/>
    </w:rPr>
  </w:style>
  <w:style w:type="paragraph" w:styleId="Heading6">
    <w:name w:val="heading 6"/>
    <w:basedOn w:val="Normal"/>
    <w:next w:val="Normal"/>
    <w:qFormat/>
    <w:pPr>
      <w:numPr>
        <w:ilvl w:val="5"/>
        <w:numId w:val="1"/>
      </w:numPr>
      <w:spacing w:before="100" w:after="100"/>
      <w:jc w:val="start"/>
      <w:outlineLvl w:val="5"/>
    </w:pPr>
    <w:rPr>
      <w:rFonts w:ascii="宋体;SimSun" w:hAnsi="宋体;SimSun" w:cs="宋体;SimSun"/>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Style13">
    <w:name w:val="默认段落字体"/>
    <w:qFormat/>
    <w:rPr/>
  </w:style>
  <w:style w:type="character" w:styleId="6">
    <w:name w:val="标题 6 字符"/>
    <w:qFormat/>
    <w:rPr>
      <w:rFonts w:ascii="宋体;SimSun" w:hAnsi="宋体;SimSun" w:cs="宋体;SimSun"/>
      <w:b/>
      <w:sz w:val="15"/>
      <w:szCs w:val="15"/>
    </w:rPr>
  </w:style>
  <w:style w:type="character" w:styleId="Style14">
    <w:name w:val="批注框文本 字符"/>
    <w:qFormat/>
    <w:rPr>
      <w:sz w:val="18"/>
      <w:szCs w:val="18"/>
    </w:rPr>
  </w:style>
  <w:style w:type="character" w:styleId="Style15">
    <w:name w:val="页脚 字符"/>
    <w:qFormat/>
    <w:rPr>
      <w:sz w:val="18"/>
      <w:szCs w:val="18"/>
    </w:rPr>
  </w:style>
  <w:style w:type="character" w:styleId="Style16">
    <w:name w:val="页眉 字符"/>
    <w:qFormat/>
    <w:rPr>
      <w:sz w:val="18"/>
      <w:szCs w:val="18"/>
    </w:rPr>
  </w:style>
  <w:style w:type="character" w:styleId="Hyperlink">
    <w:name w:val="Hyperlink"/>
    <w:rPr>
      <w:color w:val="0563C1"/>
      <w:u w:val="single"/>
    </w:rPr>
  </w:style>
  <w:style w:type="paragraph" w:styleId="Style17">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Style19">
    <w:name w:val="批注框文本"/>
    <w:basedOn w:val="Normal"/>
    <w:qFormat/>
    <w:pPr/>
    <w:rPr>
      <w:kern w:val="0"/>
      <w:sz w:val="18"/>
      <w:szCs w:val="18"/>
    </w:rPr>
  </w:style>
  <w:style w:type="paragraph" w:styleId="Style20">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1">
    <w:name w:val="普通(网站)"/>
    <w:basedOn w:val="Normal"/>
    <w:qFormat/>
    <w:pPr>
      <w:widowControl/>
      <w:spacing w:before="100" w:after="100"/>
      <w:jc w:val="start"/>
    </w:pPr>
    <w:rPr>
      <w:rFonts w:ascii="宋体;SimSun" w:hAnsi="宋体;SimSun" w:eastAsia="宋体;SimSun" w:cs="宋体;SimSun"/>
      <w:kern w:val="0"/>
      <w:sz w:val="24"/>
      <w:szCs w:val="24"/>
    </w:rPr>
  </w:style>
  <w:style w:type="paragraph" w:styleId="Style22">
    <w:name w:val="表格内容"/>
    <w:basedOn w:val="Normal"/>
    <w:qFormat/>
    <w:pPr>
      <w:widowControl w:val="false"/>
      <w:suppressLineNumbers/>
    </w:pPr>
    <w:rPr/>
  </w:style>
  <w:style w:type="paragraph" w:styleId="Style23">
    <w:name w:val="表格标题"/>
    <w:basedOn w:val="Style22"/>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cp:keywords/>
  <dc:language>zh-CN</dc:language>
  <cp:lastModifiedBy>方源 杨</cp:lastModifiedBy>
  <dcterms:modified xsi:type="dcterms:W3CDTF">2026-12-28T11:54:00Z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34A529BD37B145F9A0D5BC7A385D3B30_13</vt:lpwstr>
  </property>
  <property fmtid="{D5CDD505-2E9C-101B-9397-08002B2CF9AE}" pid="3" name="KSOProductBuildVer">
    <vt:lpwstr>2052-12.1.0.16120</vt:lpwstr>
  </property>
</Properties>
</file>