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BF5EB">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66DBF5CB">
      <w:pPr>
        <w:pStyle w:val="5"/>
        <w:keepNext w:val="0"/>
        <w:keepLines w:val="0"/>
        <w:widowControl/>
        <w:suppressLineNumbers w:val="0"/>
        <w:spacing w:before="0" w:beforeAutospacing="0" w:after="0" w:afterAutospacing="0" w:line="21" w:lineRule="atLeast"/>
        <w:ind w:left="103" w:hanging="103"/>
        <w:jc w:val="center"/>
        <w:rPr>
          <w:rFonts w:hint="eastAsia" w:cs="宋体" w:asciiTheme="majorEastAsia" w:hAnsiTheme="majorEastAsia" w:eastAsiaTheme="majorEastAsia"/>
          <w:b/>
          <w:bCs/>
          <w:kern w:val="2"/>
          <w:sz w:val="36"/>
          <w:szCs w:val="36"/>
          <w:lang w:val="en-US" w:eastAsia="zh-CN" w:bidi="ar-SA"/>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先进制造</w:t>
      </w:r>
      <w:r>
        <w:rPr>
          <w:rFonts w:hint="eastAsia" w:cs="宋体" w:asciiTheme="majorEastAsia" w:hAnsiTheme="majorEastAsia" w:eastAsiaTheme="majorEastAsia"/>
          <w:b/>
          <w:bCs/>
          <w:sz w:val="36"/>
          <w:szCs w:val="36"/>
        </w:rPr>
        <w:t>学</w:t>
      </w:r>
      <w:r>
        <w:rPr>
          <w:rFonts w:hint="eastAsia" w:cs="宋体" w:asciiTheme="majorEastAsia" w:hAnsiTheme="majorEastAsia" w:eastAsiaTheme="majorEastAsia"/>
          <w:b/>
          <w:bCs/>
          <w:kern w:val="2"/>
          <w:sz w:val="36"/>
          <w:szCs w:val="36"/>
          <w:lang w:val="en-US" w:eastAsia="zh-CN" w:bidi="ar-SA"/>
        </w:rPr>
        <w:t>院动力工程及工程热物理</w:t>
      </w:r>
    </w:p>
    <w:p w14:paraId="63747769">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lang w:val="en-US" w:eastAsia="zh-CN"/>
        </w:rPr>
        <w:t>专业</w:t>
      </w:r>
      <w:r>
        <w:rPr>
          <w:rFonts w:hint="eastAsia" w:cs="宋体" w:asciiTheme="majorEastAsia" w:hAnsiTheme="majorEastAsia" w:eastAsiaTheme="majorEastAsia"/>
          <w:b/>
          <w:bCs/>
          <w:sz w:val="36"/>
          <w:szCs w:val="36"/>
        </w:rPr>
        <w:t>同等学力申请硕士学位招生简章</w:t>
      </w:r>
    </w:p>
    <w:p w14:paraId="110CC3D7">
      <w:pPr>
        <w:tabs>
          <w:tab w:val="left" w:pos="2820"/>
        </w:tabs>
        <w:spacing w:line="360" w:lineRule="auto"/>
        <w:contextualSpacing/>
        <w:jc w:val="left"/>
        <w:rPr>
          <w:rFonts w:cs="宋体" w:asciiTheme="minorEastAsia" w:hAnsiTheme="minorEastAsia"/>
          <w:sz w:val="24"/>
        </w:rPr>
      </w:pPr>
    </w:p>
    <w:p w14:paraId="6F474C44">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2885F1A1">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D7615DC">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以学校被列为国家“双一流”计划世界一流学科建设高校、教育部与江西省部省合建高校、国家“211工程”重点建设高校、江西省高水平大学整体建设高校为契机，以实现“一流的教学、一流的科研、一流的管理、一流的服务”为目标，以“弘扬工匠精神 培育创新人才”为己任，坚持立德树人，教学科研并重，加大改革力度，把学院建设成为特色鲜明的高水平学院而努力奋斗。</w:t>
      </w:r>
    </w:p>
    <w:p w14:paraId="7C7D4274">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动力工程及工程热物理（专业代码080700）、动力工程（专业代码085802），主要研究方向为内燃机节能及燃烧的分析研究、制冷空调系统节能环保技术及热泵应用技术、复杂传热与流动过程的数值模拟与实验研究、能源动力系统及设备节能减排技术研究等。近年来本专业获得国家自然科学基金二十一项，省科技厅自然科学基金十项，国家“十一五”科技支撑计划一项，国家科研院所基金一项，其他横向项目数十项，发表论文300余篇，其中SCI和EI检索50篇，申报国家发明专利80项，其中授权20项，出版专著3部，获得省级教学成果奖2项。</w:t>
      </w:r>
    </w:p>
    <w:p w14:paraId="644E91EF">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eastAsia="zh-CN"/>
        </w:rPr>
        <w:t>为适应全国社会经济发展的需求，培养更多环境领域的高层次专业人才。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资源与环境学院决定面向全国开设动力工程及工程热物理</w:t>
      </w:r>
      <w:bookmarkStart w:id="0" w:name="_GoBack"/>
      <w:bookmarkEnd w:id="0"/>
      <w:r>
        <w:rPr>
          <w:rFonts w:hint="eastAsia" w:ascii="宋体" w:hAnsi="宋体" w:eastAsia="宋体" w:cs="宋体"/>
          <w:i w:val="0"/>
          <w:iCs w:val="0"/>
          <w:caps w:val="0"/>
          <w:color w:val="000000"/>
          <w:spacing w:val="0"/>
          <w:sz w:val="24"/>
          <w:szCs w:val="24"/>
          <w:shd w:val="clear" w:fill="FFFFFF"/>
        </w:rPr>
        <w:t>专业同等学力申请硕士学位课程研修班。</w:t>
      </w:r>
    </w:p>
    <w:p w14:paraId="73F871D4">
      <w:pPr>
        <w:spacing w:line="360" w:lineRule="auto"/>
        <w:contextualSpacing/>
        <w:jc w:val="left"/>
        <w:rPr>
          <w:rFonts w:hint="eastAsia" w:cs="宋体" w:asciiTheme="minorEastAsia" w:hAnsiTheme="minorEastAsia"/>
          <w:sz w:val="24"/>
        </w:rPr>
      </w:pPr>
    </w:p>
    <w:p w14:paraId="18A2455C">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E99A385">
      <w:pPr>
        <w:widowControl w:val="0"/>
        <w:numPr>
          <w:ilvl w:val="0"/>
          <w:numId w:val="0"/>
        </w:numPr>
        <w:spacing w:line="360" w:lineRule="auto"/>
        <w:ind w:firstLine="481"/>
        <w:contextualSpacing/>
        <w:jc w:val="left"/>
        <w:rPr>
          <w:rFonts w:hint="eastAsia" w:cs="宋体" w:asciiTheme="minorEastAsia" w:hAnsiTheme="minorEastAsia"/>
          <w:b w:val="0"/>
          <w:bCs w:val="0"/>
          <w:color w:val="000000" w:themeColor="text1"/>
          <w:sz w:val="24"/>
          <w:lang w:val="en-US" w:eastAsia="zh-CN"/>
          <w14:textFill>
            <w14:solidFill>
              <w14:schemeClr w14:val="tx1"/>
            </w14:solidFill>
          </w14:textFill>
        </w:rPr>
      </w:pPr>
      <w:r>
        <w:rPr>
          <w:rFonts w:hint="eastAsia" w:ascii="宋体" w:hAnsi="宋体" w:eastAsia="宋体" w:cs="宋体"/>
          <w:i w:val="0"/>
          <w:iCs w:val="0"/>
          <w:caps w:val="0"/>
          <w:color w:val="000000"/>
          <w:spacing w:val="0"/>
          <w:sz w:val="24"/>
          <w:szCs w:val="24"/>
          <w:shd w:val="clear" w:fill="FFFFFF"/>
          <w:lang w:val="en-US" w:eastAsia="zh-CN"/>
        </w:rPr>
        <w:t>本专业旨在培养从事能源、热力发动机、制冷与空调工程技术、热能利用与节能技术、热物理量测量与控制等方面的设计、制造、运行管理、试验研究的高层次技术人才，为研究部门、高等院校、企事业单位，输送德、智、体全面发展的高等工程技术人员。</w:t>
      </w:r>
      <w:r>
        <w:rPr>
          <w:rFonts w:ascii="宋体" w:hAnsi="宋体" w:eastAsia="宋体" w:cs="宋体"/>
          <w:sz w:val="24"/>
          <w:szCs w:val="24"/>
        </w:rPr>
        <w:t>‌</w:t>
      </w:r>
    </w:p>
    <w:p w14:paraId="28EB538D">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1A2A8092">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8CA6A4D">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前景</w:t>
      </w:r>
      <w:r>
        <w:rPr>
          <w:rFonts w:hint="eastAsia" w:cs="宋体" w:asciiTheme="minorEastAsia" w:hAnsiTheme="minorEastAsia"/>
          <w:sz w:val="24"/>
        </w:rPr>
        <w:t>学科】</w:t>
      </w:r>
      <w:r>
        <w:rPr>
          <w:rFonts w:ascii="宋体" w:hAnsi="宋体" w:eastAsia="宋体" w:cs="宋体"/>
          <w:sz w:val="24"/>
          <w:szCs w:val="24"/>
        </w:rPr>
        <w:t>该专业的就业方向多样，能够提供更多的就业机会和职业发展路径‌</w:t>
      </w:r>
      <w:r>
        <w:rPr>
          <w:rFonts w:hint="eastAsia" w:cs="宋体" w:asciiTheme="minorEastAsia" w:hAnsiTheme="minorEastAsia"/>
          <w:sz w:val="24"/>
          <w:lang w:val="en-US" w:eastAsia="zh-CN"/>
        </w:rPr>
        <w:t>；</w:t>
      </w:r>
    </w:p>
    <w:p w14:paraId="354142F6">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2A4D1E35">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全国统考仅考专业和英语2门</w:t>
      </w:r>
      <w:r>
        <w:rPr>
          <w:rFonts w:hint="eastAsia" w:cs="宋体" w:asciiTheme="minorEastAsia" w:hAnsiTheme="minorEastAsia"/>
          <w:sz w:val="24"/>
        </w:rPr>
        <w:t>，60分合格，难度较低；</w:t>
      </w:r>
    </w:p>
    <w:p w14:paraId="68EA548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944E9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4762E73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2648CC7">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E77EB0B">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tbl>
      <w:tblPr>
        <w:tblStyle w:val="6"/>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4695"/>
        <w:gridCol w:w="3315"/>
      </w:tblGrid>
      <w:tr w14:paraId="571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9121" w:type="dxa"/>
            <w:gridSpan w:val="3"/>
            <w:noWrap w:val="0"/>
            <w:vAlign w:val="top"/>
          </w:tcPr>
          <w:p w14:paraId="01EBE704">
            <w:pPr>
              <w:pStyle w:val="5"/>
              <w:keepNext w:val="0"/>
              <w:keepLines w:val="0"/>
              <w:widowControl/>
              <w:suppressLineNumbers w:val="0"/>
              <w:spacing w:before="0" w:beforeAutospacing="0" w:after="0" w:afterAutospacing="0" w:line="21" w:lineRule="atLeast"/>
              <w:jc w:val="center"/>
              <w:rPr>
                <w:rFonts w:hint="default" w:eastAsia="宋体" w:cs="微软雅黑"/>
                <w:b w:val="0"/>
                <w:color w:val="000000"/>
                <w:sz w:val="21"/>
                <w:szCs w:val="21"/>
                <w:lang w:val="en-US" w:eastAsia="zh-CN" w:bidi="ar"/>
              </w:rPr>
            </w:pPr>
            <w:r>
              <w:rPr>
                <w:rFonts w:hint="eastAsia" w:ascii="宋体" w:hAnsi="宋体" w:eastAsia="宋体" w:cs="微软雅黑"/>
                <w:b/>
                <w:bCs/>
                <w:color w:val="000000"/>
                <w:kern w:val="0"/>
                <w:sz w:val="24"/>
                <w:szCs w:val="24"/>
                <w:lang w:val="en-US" w:eastAsia="zh-CN" w:bidi="ar"/>
              </w:rPr>
              <w:t>动力工程及工程热物理</w:t>
            </w:r>
            <w:r>
              <w:rPr>
                <w:rFonts w:hint="eastAsia" w:eastAsia="宋体" w:cs="微软雅黑"/>
                <w:b/>
                <w:bCs/>
                <w:color w:val="000000"/>
                <w:sz w:val="24"/>
                <w:szCs w:val="24"/>
                <w:lang w:val="en-US" w:eastAsia="zh-CN" w:bidi="ar"/>
              </w:rPr>
              <w:t>专业课程设置</w:t>
            </w:r>
          </w:p>
        </w:tc>
      </w:tr>
      <w:tr w14:paraId="4E8C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restart"/>
            <w:noWrap w:val="0"/>
            <w:vAlign w:val="top"/>
          </w:tcPr>
          <w:p w14:paraId="61D29B7C">
            <w:pPr>
              <w:rPr>
                <w:rFonts w:hint="eastAsia" w:eastAsia="宋体" w:cs="微软雅黑"/>
                <w:b/>
                <w:bCs/>
                <w:color w:val="000000"/>
                <w:sz w:val="21"/>
                <w:szCs w:val="21"/>
                <w:lang w:val="en-US" w:eastAsia="zh-CN" w:bidi="ar"/>
              </w:rPr>
            </w:pPr>
          </w:p>
          <w:p w14:paraId="2CA7ACC5">
            <w:pPr>
              <w:rPr>
                <w:rFonts w:hint="eastAsia" w:eastAsia="宋体" w:cs="微软雅黑"/>
                <w:b/>
                <w:bCs/>
                <w:color w:val="000000"/>
                <w:sz w:val="21"/>
                <w:szCs w:val="21"/>
                <w:lang w:val="en-US" w:eastAsia="zh-CN" w:bidi="ar"/>
              </w:rPr>
            </w:pPr>
          </w:p>
          <w:p w14:paraId="67B18E4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4695" w:type="dxa"/>
            <w:noWrap w:val="0"/>
            <w:vAlign w:val="top"/>
          </w:tcPr>
          <w:p w14:paraId="65EB425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315" w:type="dxa"/>
            <w:noWrap w:val="0"/>
            <w:vAlign w:val="top"/>
          </w:tcPr>
          <w:p w14:paraId="37ACBB7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D89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continue"/>
            <w:noWrap w:val="0"/>
            <w:vAlign w:val="top"/>
          </w:tcPr>
          <w:p w14:paraId="0FE4568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4695" w:type="dxa"/>
            <w:noWrap w:val="0"/>
            <w:vAlign w:val="top"/>
          </w:tcPr>
          <w:p w14:paraId="7F3F3E6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315" w:type="dxa"/>
            <w:noWrap w:val="0"/>
            <w:vAlign w:val="top"/>
          </w:tcPr>
          <w:p w14:paraId="429FDDB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571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restart"/>
            <w:noWrap w:val="0"/>
            <w:vAlign w:val="top"/>
          </w:tcPr>
          <w:p w14:paraId="2690B8EE">
            <w:pPr>
              <w:rPr>
                <w:rFonts w:hint="eastAsia" w:eastAsia="宋体" w:cs="微软雅黑"/>
                <w:b w:val="0"/>
                <w:color w:val="000000"/>
                <w:sz w:val="21"/>
                <w:szCs w:val="21"/>
                <w:lang w:val="en-US" w:eastAsia="zh-CN" w:bidi="ar"/>
              </w:rPr>
            </w:pPr>
          </w:p>
          <w:p w14:paraId="2DD95D87">
            <w:pPr>
              <w:rPr>
                <w:rFonts w:hint="eastAsia" w:eastAsia="宋体" w:cs="微软雅黑"/>
                <w:b w:val="0"/>
                <w:color w:val="000000"/>
                <w:sz w:val="21"/>
                <w:szCs w:val="21"/>
                <w:lang w:val="en-US" w:eastAsia="zh-CN" w:bidi="ar"/>
              </w:rPr>
            </w:pPr>
          </w:p>
          <w:p w14:paraId="617B8CBF">
            <w:pPr>
              <w:ind w:firstLine="211" w:firstLineChars="100"/>
              <w:jc w:val="both"/>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4695" w:type="dxa"/>
            <w:noWrap w:val="0"/>
            <w:vAlign w:val="top"/>
          </w:tcPr>
          <w:p w14:paraId="532E72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C%A0%E7%83%AD%E5%AD%A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传热学</w:t>
            </w:r>
            <w:r>
              <w:rPr>
                <w:rFonts w:hint="eastAsia" w:ascii="宋体" w:hAnsi="宋体" w:eastAsia="宋体" w:cs="微软雅黑"/>
                <w:b w:val="0"/>
                <w:color w:val="000000"/>
                <w:kern w:val="0"/>
                <w:sz w:val="21"/>
                <w:szCs w:val="21"/>
                <w:lang w:val="en-US" w:eastAsia="zh-CN" w:bidi="ar"/>
              </w:rPr>
              <w:fldChar w:fldCharType="end"/>
            </w:r>
          </w:p>
        </w:tc>
        <w:tc>
          <w:tcPr>
            <w:tcW w:w="3315" w:type="dxa"/>
            <w:noWrap w:val="0"/>
            <w:vAlign w:val="top"/>
          </w:tcPr>
          <w:p w14:paraId="3B7E05A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B7%A5%E7%A8%8B%E7%83%AD%E5%8A%9B%E5%AD%A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工程热力学</w:t>
            </w:r>
            <w:r>
              <w:rPr>
                <w:rFonts w:hint="eastAsia" w:ascii="宋体" w:hAnsi="宋体" w:eastAsia="宋体" w:cs="微软雅黑"/>
                <w:b w:val="0"/>
                <w:color w:val="000000"/>
                <w:kern w:val="0"/>
                <w:sz w:val="21"/>
                <w:szCs w:val="21"/>
                <w:lang w:val="en-US" w:eastAsia="zh-CN" w:bidi="ar"/>
              </w:rPr>
              <w:fldChar w:fldCharType="end"/>
            </w:r>
          </w:p>
        </w:tc>
      </w:tr>
      <w:tr w14:paraId="273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continue"/>
            <w:noWrap w:val="0"/>
            <w:vAlign w:val="top"/>
          </w:tcPr>
          <w:p w14:paraId="731BA6E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4695" w:type="dxa"/>
            <w:noWrap w:val="0"/>
            <w:vAlign w:val="top"/>
          </w:tcPr>
          <w:p w14:paraId="0BA601CE">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6%B5%81%E4%BD%93%E5%8A%9B%E5%AD%A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流体力学</w:t>
            </w:r>
            <w:r>
              <w:rPr>
                <w:rFonts w:hint="eastAsia" w:ascii="宋体" w:hAnsi="宋体" w:eastAsia="宋体" w:cs="微软雅黑"/>
                <w:b w:val="0"/>
                <w:color w:val="000000"/>
                <w:kern w:val="0"/>
                <w:sz w:val="21"/>
                <w:szCs w:val="21"/>
                <w:lang w:val="en-US" w:eastAsia="zh-CN" w:bidi="ar"/>
              </w:rPr>
              <w:fldChar w:fldCharType="end"/>
            </w:r>
          </w:p>
        </w:tc>
        <w:tc>
          <w:tcPr>
            <w:tcW w:w="3315" w:type="dxa"/>
            <w:noWrap w:val="0"/>
            <w:vAlign w:val="top"/>
          </w:tcPr>
          <w:p w14:paraId="21F89DC1">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86%85%E7%87%83%E6%9C%BA%E5%8E%9F%E7%90%86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内燃机原理</w:t>
            </w:r>
            <w:r>
              <w:rPr>
                <w:rFonts w:hint="eastAsia" w:ascii="宋体" w:hAnsi="宋体" w:eastAsia="宋体" w:cs="微软雅黑"/>
                <w:b w:val="0"/>
                <w:color w:val="000000"/>
                <w:kern w:val="0"/>
                <w:sz w:val="21"/>
                <w:szCs w:val="21"/>
                <w:lang w:val="en-US" w:eastAsia="zh-CN" w:bidi="ar"/>
              </w:rPr>
              <w:fldChar w:fldCharType="end"/>
            </w:r>
          </w:p>
        </w:tc>
      </w:tr>
      <w:tr w14:paraId="3126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111" w:type="dxa"/>
            <w:vMerge w:val="continue"/>
            <w:noWrap w:val="0"/>
            <w:vAlign w:val="top"/>
          </w:tcPr>
          <w:p w14:paraId="6C980D8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4695" w:type="dxa"/>
            <w:noWrap w:val="0"/>
            <w:vAlign w:val="top"/>
          </w:tcPr>
          <w:p w14:paraId="5EB873B3">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88%B6%E5%86%B7%E6%8A%80%E6%9C%AF&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制冷技术</w:t>
            </w:r>
            <w:r>
              <w:rPr>
                <w:rFonts w:hint="eastAsia" w:ascii="宋体" w:hAnsi="宋体" w:eastAsia="宋体" w:cs="微软雅黑"/>
                <w:b w:val="0"/>
                <w:color w:val="000000"/>
                <w:kern w:val="0"/>
                <w:sz w:val="21"/>
                <w:szCs w:val="21"/>
                <w:lang w:val="en-US" w:eastAsia="zh-CN" w:bidi="ar"/>
              </w:rPr>
              <w:fldChar w:fldCharType="end"/>
            </w:r>
          </w:p>
        </w:tc>
        <w:tc>
          <w:tcPr>
            <w:tcW w:w="3315" w:type="dxa"/>
            <w:noWrap w:val="0"/>
            <w:vAlign w:val="top"/>
          </w:tcPr>
          <w:p w14:paraId="7DAFCB7E">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w:t>
            </w:r>
          </w:p>
        </w:tc>
      </w:tr>
      <w:tr w14:paraId="388F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restart"/>
            <w:noWrap w:val="0"/>
            <w:vAlign w:val="center"/>
          </w:tcPr>
          <w:p w14:paraId="3799EA7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选修课</w:t>
            </w:r>
          </w:p>
        </w:tc>
        <w:tc>
          <w:tcPr>
            <w:tcW w:w="4695" w:type="dxa"/>
            <w:noWrap w:val="0"/>
            <w:vAlign w:val="top"/>
          </w:tcPr>
          <w:p w14:paraId="1BF622F0">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A4%8D%E6%9D%82%E4%BC%A0%E7%83%AD%E4%B8%8E%E6%B5%81%E5%8A%A8%E8%BF%87%E7%A8%8B%E7%9A%84%E6%95%B0%E5%80%BC%E6%A8%A1%E6%8B%9F%E4%B8%8E%E5%AE%9E%E9%AA%8C%E7%A0%94%E7%A9%B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复杂传热与流动过程的数值模拟与实验研究</w:t>
            </w:r>
            <w:r>
              <w:rPr>
                <w:rFonts w:hint="eastAsia" w:ascii="宋体" w:hAnsi="宋体" w:eastAsia="宋体" w:cs="微软雅黑"/>
                <w:b w:val="0"/>
                <w:color w:val="000000"/>
                <w:kern w:val="0"/>
                <w:sz w:val="21"/>
                <w:szCs w:val="21"/>
                <w:lang w:val="en-US" w:eastAsia="zh-CN" w:bidi="ar"/>
              </w:rPr>
              <w:fldChar w:fldCharType="end"/>
            </w:r>
          </w:p>
        </w:tc>
        <w:tc>
          <w:tcPr>
            <w:tcW w:w="3315" w:type="dxa"/>
            <w:noWrap w:val="0"/>
            <w:vAlign w:val="top"/>
          </w:tcPr>
          <w:p w14:paraId="1C09B259">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83%BD%E6%BA%90%E5%8A%A8%E5%8A%9B%E7%B3%BB%E7%BB%9F%E5%8F%8A%E8%AE%BE%E5%A4%87%E8%8A%82%E8%83%BD%E5%87%8F%E6%8E%92%E6%8A%80%E6%9C%AF%E7%A0%94%E7%A9%B6&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能源动力系统及设备节能减排技术研究</w:t>
            </w:r>
            <w:r>
              <w:rPr>
                <w:rFonts w:hint="eastAsia" w:ascii="宋体" w:hAnsi="宋体" w:eastAsia="宋体" w:cs="微软雅黑"/>
                <w:b w:val="0"/>
                <w:color w:val="000000"/>
                <w:kern w:val="0"/>
                <w:sz w:val="21"/>
                <w:szCs w:val="21"/>
                <w:lang w:val="en-US" w:eastAsia="zh-CN" w:bidi="ar"/>
              </w:rPr>
              <w:fldChar w:fldCharType="end"/>
            </w:r>
          </w:p>
        </w:tc>
      </w:tr>
      <w:tr w14:paraId="24EE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1" w:type="dxa"/>
            <w:vMerge w:val="continue"/>
            <w:noWrap w:val="0"/>
            <w:vAlign w:val="top"/>
          </w:tcPr>
          <w:p w14:paraId="2CB2C097">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p>
        </w:tc>
        <w:tc>
          <w:tcPr>
            <w:tcW w:w="4695" w:type="dxa"/>
            <w:noWrap w:val="0"/>
            <w:vAlign w:val="top"/>
          </w:tcPr>
          <w:p w14:paraId="5B821EC8">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88%B6%E5%86%B7%E7%A9%BA%E8%B0%83%E7%B3%BB%E7%BB%9F%E8%8A%82%E8%83%BD%E7%8E%AF%E4%BF%9D%E6%8A%80%E6%9C%AF%E5%8F%8A%E7%83%AD%E6%B3%B5%E5%BA%94%E7%94%A8%E6%8A%80%E6%9C%AF&amp;rsv_pq=a0ffa34000dd6fab&amp;oq=%E5%8D%97%E6%98%8C%E5%A4%A7%E5%AD%A6%E5%85%88%E8%BF%9B%E5%88%B6%E9%80%A0%E5%AD%A6%E9%99%A2%E5%8A%A8%E5%8A%9B%E5%B7%A5%E7%A8%8B%E5%8F%8A%E5%B7%A5%E7%A8%8B%E7%83%AD%E7%89%A9%E7%90%86%E4%B8%93%E4%B8%9A%E8%AF%BE%E7%A8%8B%E8%AE%BE%E7%BD%AE&amp;rsv_t=f8ecPY6a3tT5r7Byj8hqaJK3aL4o5rg0ksRJ3SMmuFJfkBCY0JQeI+ukniZ1sfwgvGqxr3c&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制冷空调系统节能环保技术及热泵应用技术</w:t>
            </w:r>
            <w:r>
              <w:rPr>
                <w:rFonts w:hint="eastAsia" w:ascii="宋体" w:hAnsi="宋体" w:eastAsia="宋体" w:cs="微软雅黑"/>
                <w:b w:val="0"/>
                <w:color w:val="000000"/>
                <w:kern w:val="0"/>
                <w:sz w:val="21"/>
                <w:szCs w:val="21"/>
                <w:lang w:val="en-US" w:eastAsia="zh-CN" w:bidi="ar"/>
              </w:rPr>
              <w:fldChar w:fldCharType="end"/>
            </w:r>
          </w:p>
        </w:tc>
        <w:tc>
          <w:tcPr>
            <w:tcW w:w="3315" w:type="dxa"/>
            <w:noWrap w:val="0"/>
            <w:vAlign w:val="top"/>
          </w:tcPr>
          <w:p w14:paraId="2ED93027">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微型计算机原理与接口技术</w:t>
            </w:r>
          </w:p>
        </w:tc>
      </w:tr>
    </w:tbl>
    <w:p w14:paraId="43F41A8A">
      <w:pPr>
        <w:widowControl w:val="0"/>
        <w:numPr>
          <w:ilvl w:val="0"/>
          <w:numId w:val="0"/>
        </w:numPr>
        <w:spacing w:line="360" w:lineRule="auto"/>
        <w:contextualSpacing/>
        <w:jc w:val="center"/>
        <w:rPr>
          <w:rFonts w:hint="eastAsia"/>
          <w:sz w:val="21"/>
          <w:szCs w:val="21"/>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67C724D4">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2A2B87BC">
      <w:pPr>
        <w:numPr>
          <w:ilvl w:val="0"/>
          <w:numId w:val="1"/>
        </w:numPr>
        <w:spacing w:line="360" w:lineRule="auto"/>
        <w:ind w:left="0" w:leftChars="0" w:firstLine="0" w:firstLineChars="0"/>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r>
        <w:rPr>
          <w:rFonts w:hint="eastAsia" w:cs="宋体" w:asciiTheme="minorEastAsia" w:hAnsiTheme="minorEastAsia"/>
          <w:b/>
          <w:bCs/>
          <w:color w:val="000000" w:themeColor="text1"/>
          <w:sz w:val="24"/>
          <w:lang w:eastAsia="zh-CN"/>
          <w14:textFill>
            <w14:solidFill>
              <w14:schemeClr w14:val="tx1"/>
            </w14:solidFill>
          </w14:textFill>
        </w:rPr>
        <w:t>：</w:t>
      </w:r>
    </w:p>
    <w:p w14:paraId="7B82119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5504D08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61BBCA39">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456BDC7">
      <w:pPr>
        <w:spacing w:line="360" w:lineRule="auto"/>
        <w:contextualSpacing/>
        <w:jc w:val="left"/>
        <w:rPr>
          <w:rFonts w:cs="宋体" w:asciiTheme="minorEastAsia" w:hAnsiTheme="minorEastAsia"/>
          <w:sz w:val="24"/>
        </w:rPr>
      </w:pPr>
    </w:p>
    <w:p w14:paraId="72E23359">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CF90E0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74427796">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38E07A8E">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183ADCBB">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FDA6C0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31172088">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621DD9BB">
      <w:pPr>
        <w:spacing w:line="360" w:lineRule="auto"/>
        <w:contextualSpacing/>
        <w:jc w:val="left"/>
        <w:rPr>
          <w:rFonts w:cs="宋体" w:asciiTheme="minorEastAsia" w:hAnsiTheme="minorEastAsia"/>
          <w:sz w:val="24"/>
        </w:rPr>
      </w:pPr>
    </w:p>
    <w:p w14:paraId="7BA19790">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B7B994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8D051EC">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5D3146C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69FC0B7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26AB4DE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1B3279D4">
      <w:pPr>
        <w:spacing w:line="360" w:lineRule="auto"/>
        <w:contextualSpacing/>
        <w:jc w:val="left"/>
        <w:rPr>
          <w:rFonts w:cs="宋体" w:asciiTheme="minorEastAsia" w:hAnsiTheme="minorEastAsia"/>
          <w:sz w:val="24"/>
        </w:rPr>
      </w:pPr>
    </w:p>
    <w:p w14:paraId="1B50E82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01C7FD5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38759BF3">
      <w:pPr>
        <w:spacing w:line="360" w:lineRule="auto"/>
        <w:ind w:firstLine="480" w:firstLineChars="200"/>
        <w:contextualSpacing/>
        <w:jc w:val="left"/>
        <w:rPr>
          <w:rFonts w:hint="eastAsia" w:cs="宋体" w:asciiTheme="minorEastAsia" w:hAnsiTheme="minorEastAsia"/>
          <w:sz w:val="24"/>
        </w:rPr>
      </w:pPr>
    </w:p>
    <w:p w14:paraId="61337551">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79438">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9903C9B"/>
    <w:rsid w:val="0AF14490"/>
    <w:rsid w:val="153332F2"/>
    <w:rsid w:val="162A63E6"/>
    <w:rsid w:val="22C81439"/>
    <w:rsid w:val="23081069"/>
    <w:rsid w:val="24CC5532"/>
    <w:rsid w:val="278A5692"/>
    <w:rsid w:val="3A541CD3"/>
    <w:rsid w:val="3BE155F6"/>
    <w:rsid w:val="446B64B3"/>
    <w:rsid w:val="452C63A7"/>
    <w:rsid w:val="4C761186"/>
    <w:rsid w:val="4EA60DAF"/>
    <w:rsid w:val="4F5A3E85"/>
    <w:rsid w:val="508605D9"/>
    <w:rsid w:val="56D96AA1"/>
    <w:rsid w:val="5E7A12F5"/>
    <w:rsid w:val="60E94502"/>
    <w:rsid w:val="62255368"/>
    <w:rsid w:val="71E73E39"/>
    <w:rsid w:val="725F7D6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FollowedHyperlink"/>
    <w:basedOn w:val="8"/>
    <w:uiPriority w:val="0"/>
    <w:rPr>
      <w:color w:val="337AB7"/>
      <w:u w:val="none"/>
    </w:rPr>
  </w:style>
  <w:style w:type="character" w:styleId="11">
    <w:name w:val="HTML Definition"/>
    <w:basedOn w:val="8"/>
    <w:uiPriority w:val="0"/>
    <w:rPr>
      <w:i/>
      <w:iCs/>
    </w:rPr>
  </w:style>
  <w:style w:type="character" w:styleId="12">
    <w:name w:val="Hyperlink"/>
    <w:basedOn w:val="8"/>
    <w:uiPriority w:val="0"/>
    <w:rPr>
      <w:color w:val="337AB7"/>
      <w:u w:val="none"/>
    </w:rPr>
  </w:style>
  <w:style w:type="character" w:styleId="13">
    <w:name w:val="HTML Code"/>
    <w:basedOn w:val="8"/>
    <w:uiPriority w:val="0"/>
    <w:rPr>
      <w:rFonts w:hint="default" w:ascii="Consolas" w:hAnsi="Consolas" w:eastAsia="Consolas" w:cs="Consolas"/>
      <w:color w:val="C7254E"/>
      <w:sz w:val="21"/>
      <w:szCs w:val="21"/>
      <w:shd w:val="clear" w:fill="F9F2F4"/>
    </w:rPr>
  </w:style>
  <w:style w:type="character" w:styleId="14">
    <w:name w:val="HTML Keyboard"/>
    <w:basedOn w:val="8"/>
    <w:uiPriority w:val="0"/>
    <w:rPr>
      <w:rFonts w:ascii="Consolas" w:hAnsi="Consolas" w:eastAsia="Consolas" w:cs="Consolas"/>
      <w:color w:val="FFFFFF"/>
      <w:sz w:val="21"/>
      <w:szCs w:val="21"/>
      <w:shd w:val="clear" w:fill="333333"/>
    </w:rPr>
  </w:style>
  <w:style w:type="character" w:styleId="15">
    <w:name w:val="HTML Sample"/>
    <w:basedOn w:val="8"/>
    <w:uiPriority w:val="0"/>
    <w:rPr>
      <w:rFonts w:hint="default" w:ascii="Consolas" w:hAnsi="Consolas" w:eastAsia="Consolas" w:cs="Consolas"/>
      <w:sz w:val="21"/>
      <w:szCs w:val="21"/>
    </w:rPr>
  </w:style>
  <w:style w:type="character" w:customStyle="1" w:styleId="16">
    <w:name w:val="add"/>
    <w:basedOn w:val="8"/>
    <w:uiPriority w:val="0"/>
  </w:style>
  <w:style w:type="character" w:customStyle="1" w:styleId="17">
    <w:name w:val="sjsk"/>
    <w:basedOn w:val="8"/>
    <w:uiPriority w:val="0"/>
  </w:style>
  <w:style w:type="character" w:customStyle="1" w:styleId="18">
    <w:name w:val="tsxm"/>
    <w:basedOn w:val="8"/>
    <w:uiPriority w:val="0"/>
    <w:rPr>
      <w:bdr w:val="single" w:color="337AB7" w:sz="6" w:space="0"/>
    </w:rPr>
  </w:style>
  <w:style w:type="character" w:customStyle="1" w:styleId="19">
    <w:name w:val="name"/>
    <w:basedOn w:val="8"/>
    <w:uiPriority w:val="0"/>
    <w:rPr>
      <w:color w:val="FFFFFF"/>
      <w:sz w:val="33"/>
      <w:szCs w:val="3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1725</Words>
  <Characters>1758</Characters>
  <Lines>0</Lines>
  <Paragraphs>0</Paragraphs>
  <TotalTime>34</TotalTime>
  <ScaleCrop>false</ScaleCrop>
  <LinksUpToDate>false</LinksUpToDate>
  <CharactersWithSpaces>1760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2026-02-12T09:55:31Z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4302E05FB24A45FAA30A5E2C9DF546AC_13</vt:lpwstr>
  </property>
  <property fmtid="{D5CDD505-2E9C-101B-9397-08002B2CF9AE}" pid="4" name="KSOTemplateDocerSaveRecord">
    <vt:lpwstr>eyJoZGlkIjoiMjJkYmYyOGQwNjU2YTFjYjBlYWQzZDdlZjc2Nzk1ZWYifQ==</vt:lpwstr>
  </property>
</Properties>
</file>