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30BF2">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56D8B143">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w:t>
      </w:r>
      <w:r>
        <w:rPr>
          <w:rFonts w:hint="eastAsia" w:cs="宋体" w:asciiTheme="majorEastAsia" w:hAnsiTheme="majorEastAsia" w:eastAsiaTheme="majorEastAsia"/>
          <w:b/>
          <w:bCs/>
          <w:sz w:val="36"/>
          <w:szCs w:val="36"/>
          <w:lang w:val="en-US" w:eastAsia="zh-CN"/>
        </w:rPr>
        <w:t>人文</w:t>
      </w:r>
      <w:r>
        <w:rPr>
          <w:rFonts w:hint="eastAsia" w:cs="宋体" w:asciiTheme="majorEastAsia" w:hAnsiTheme="majorEastAsia" w:eastAsiaTheme="majorEastAsia"/>
          <w:b/>
          <w:bCs/>
          <w:sz w:val="36"/>
          <w:szCs w:val="36"/>
        </w:rPr>
        <w:t>学院</w:t>
      </w:r>
      <w:r>
        <w:rPr>
          <w:rFonts w:hint="eastAsia" w:cs="宋体" w:asciiTheme="majorEastAsia" w:hAnsiTheme="majorEastAsia" w:eastAsiaTheme="majorEastAsia"/>
          <w:b/>
          <w:bCs/>
          <w:sz w:val="36"/>
          <w:szCs w:val="36"/>
          <w:lang w:val="en-US" w:eastAsia="zh-CN"/>
        </w:rPr>
        <w:t>宗教</w:t>
      </w:r>
      <w:r>
        <w:rPr>
          <w:rFonts w:hint="eastAsia" w:cs="宋体" w:asciiTheme="majorEastAsia" w:hAnsiTheme="majorEastAsia" w:eastAsiaTheme="majorEastAsia"/>
          <w:b/>
          <w:bCs/>
          <w:sz w:val="36"/>
          <w:szCs w:val="36"/>
        </w:rPr>
        <w:t>学</w:t>
      </w:r>
      <w:r>
        <w:rPr>
          <w:rFonts w:hint="eastAsia" w:cs="宋体" w:asciiTheme="majorEastAsia" w:hAnsiTheme="majorEastAsia" w:eastAsiaTheme="majorEastAsia"/>
          <w:b/>
          <w:bCs/>
          <w:sz w:val="36"/>
          <w:szCs w:val="36"/>
          <w:lang w:val="en-US" w:eastAsia="zh-CN"/>
        </w:rPr>
        <w:t>专业</w:t>
      </w:r>
    </w:p>
    <w:p w14:paraId="6F398534">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1462EB1D">
      <w:pPr>
        <w:tabs>
          <w:tab w:val="left" w:pos="2820"/>
        </w:tabs>
        <w:spacing w:line="360" w:lineRule="auto"/>
        <w:contextualSpacing/>
        <w:jc w:val="left"/>
        <w:rPr>
          <w:rFonts w:cs="宋体" w:asciiTheme="minorEastAsia" w:hAnsiTheme="minorEastAsia"/>
          <w:sz w:val="24"/>
        </w:rPr>
      </w:pPr>
    </w:p>
    <w:p w14:paraId="75683A8A">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57C9863E">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2C5DBEE0">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人文学院成立于1995年，现有中国语言文学、历史学、哲学3个系，学院现有哲学、中国语言文学2个一级博士点，文化资源与产业管理、历史遗产管理2个二级博士点，中国语言文学、中国史、哲学3个一级学科硕士学位授权点，有中国哲学、科学技术哲学、伦理学、马克思主义哲学、外国哲学、宗教学、文艺学、汉语言文字学、中国古典文献学、中国古代文学、中国现当代文学、比较文学与世界文学、语言学及应用语言学、汉语国际教育、中国史、档案学、国学专业17个二级学科硕士点</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rPr>
        <w:t>学院现有教职工171人，其中教授47人，副教授32人，具有博士学位教师132人，在读博士1人，占比90.85%。师资队伍实力雄厚，他们中既有德高望重的老一辈学者，也有初露锋芒的青年专家，是科学研究、文化传承创新的中坚力量，学术水准跻身于学界先进行列。</w:t>
      </w:r>
    </w:p>
    <w:p w14:paraId="5DFAAA38">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人文学院</w:t>
      </w:r>
      <w:r>
        <w:rPr>
          <w:rFonts w:hint="eastAsia" w:ascii="宋体" w:hAnsi="宋体" w:eastAsia="宋体" w:cs="宋体"/>
          <w:i w:val="0"/>
          <w:iCs w:val="0"/>
          <w:caps w:val="0"/>
          <w:color w:val="000000"/>
          <w:spacing w:val="0"/>
          <w:sz w:val="24"/>
          <w:szCs w:val="24"/>
          <w:shd w:val="clear" w:fill="FFFFFF"/>
        </w:rPr>
        <w:t>研究</w:t>
      </w:r>
      <w:r>
        <w:rPr>
          <w:rFonts w:hint="eastAsia" w:ascii="宋体" w:hAnsi="宋体" w:eastAsia="宋体" w:cs="宋体"/>
          <w:i w:val="0"/>
          <w:iCs w:val="0"/>
          <w:caps w:val="0"/>
          <w:color w:val="000000"/>
          <w:spacing w:val="0"/>
          <w:sz w:val="24"/>
          <w:szCs w:val="24"/>
          <w:shd w:val="clear" w:fill="FFFFFF"/>
          <w:lang w:val="en-US" w:eastAsia="zh-CN"/>
        </w:rPr>
        <w:t>决定面向全国开设宗教学</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20642023">
      <w:pPr>
        <w:spacing w:line="360" w:lineRule="auto"/>
        <w:contextualSpacing/>
        <w:jc w:val="left"/>
        <w:rPr>
          <w:rFonts w:hint="eastAsia" w:cs="宋体" w:asciiTheme="minorEastAsia" w:hAnsiTheme="minorEastAsia"/>
          <w:sz w:val="24"/>
        </w:rPr>
      </w:pPr>
    </w:p>
    <w:p w14:paraId="2D0D91F5">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48D134EA">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 xml:space="preserve"> 本专业主要是培养具有一定的马克思主义理论素养，具备较全面的宗教学知识，了解世界名人宗教的历史与现状，熟悉我国宗教法规和政策的宗教学高级专门人才；学员能在高等院校、研究机构或政府部门从事教学、研究、宗教事务管理、理论宣传、政策调研等工作。</w:t>
      </w:r>
    </w:p>
    <w:p w14:paraId="0C10D144">
      <w:pPr>
        <w:spacing w:line="360" w:lineRule="auto"/>
        <w:ind w:firstLine="480" w:firstLineChars="200"/>
        <w:contextualSpacing/>
        <w:jc w:val="left"/>
        <w:rPr>
          <w:rFonts w:hint="default" w:ascii="宋体" w:hAnsi="宋体" w:eastAsia="宋体" w:cs="宋体"/>
          <w:i w:val="0"/>
          <w:iCs w:val="0"/>
          <w:caps w:val="0"/>
          <w:color w:val="000000"/>
          <w:spacing w:val="0"/>
          <w:sz w:val="24"/>
          <w:szCs w:val="24"/>
          <w:shd w:val="clear" w:fill="FFFFFF"/>
          <w:lang w:val="en-US" w:eastAsia="zh-CN"/>
        </w:rPr>
      </w:pPr>
    </w:p>
    <w:p w14:paraId="142ABEB7">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34E7F379">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重点</w:t>
      </w:r>
      <w:r>
        <w:rPr>
          <w:rFonts w:hint="eastAsia" w:cs="宋体" w:asciiTheme="minorEastAsia" w:hAnsiTheme="minorEastAsia"/>
          <w:sz w:val="24"/>
        </w:rPr>
        <w:t>学科】</w:t>
      </w:r>
      <w:r>
        <w:rPr>
          <w:rFonts w:hint="eastAsia" w:cs="宋体" w:asciiTheme="minorEastAsia" w:hAnsiTheme="minorEastAsia"/>
          <w:sz w:val="24"/>
          <w:lang w:val="en-US" w:eastAsia="zh-CN"/>
        </w:rPr>
        <w:t>学院拥有众多文学相关硕士学位重点学科，宽口径、精专业；</w:t>
      </w:r>
    </w:p>
    <w:p w14:paraId="51EABFE4">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可跨专业报读，先学习后考试</w:t>
      </w:r>
      <w:r>
        <w:rPr>
          <w:rFonts w:cs="宋体" w:asciiTheme="minorEastAsia" w:hAnsiTheme="minorEastAsia"/>
          <w:sz w:val="24"/>
        </w:rPr>
        <w:t>；</w:t>
      </w:r>
    </w:p>
    <w:p w14:paraId="1C5C7DCD">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【申硕仅考</w:t>
      </w:r>
      <w:r>
        <w:rPr>
          <w:rFonts w:hint="eastAsia" w:cs="宋体" w:asciiTheme="minorEastAsia" w:hAnsiTheme="minorEastAsia"/>
          <w:sz w:val="24"/>
          <w:lang w:val="en-US" w:eastAsia="zh-CN"/>
        </w:rPr>
        <w:t>2</w:t>
      </w:r>
      <w:r>
        <w:rPr>
          <w:rFonts w:hint="eastAsia" w:cs="宋体" w:asciiTheme="minorEastAsia" w:hAnsiTheme="minorEastAsia"/>
          <w:sz w:val="24"/>
        </w:rPr>
        <w:t>科】满足条件的学员可申请申硕考试，仅考</w:t>
      </w:r>
      <w:r>
        <w:rPr>
          <w:rFonts w:hint="eastAsia" w:cs="宋体" w:asciiTheme="minorEastAsia" w:hAnsiTheme="minorEastAsia"/>
          <w:sz w:val="24"/>
          <w:lang w:val="en-US" w:eastAsia="zh-CN"/>
        </w:rPr>
        <w:t>学科综合+</w:t>
      </w:r>
      <w:r>
        <w:rPr>
          <w:rFonts w:hint="eastAsia" w:cs="宋体" w:asciiTheme="minorEastAsia" w:hAnsiTheme="minorEastAsia"/>
          <w:sz w:val="24"/>
        </w:rPr>
        <w:t>外语</w:t>
      </w:r>
      <w:r>
        <w:rPr>
          <w:rFonts w:hint="eastAsia" w:cs="宋体" w:asciiTheme="minorEastAsia" w:hAnsiTheme="minorEastAsia"/>
          <w:sz w:val="24"/>
          <w:lang w:val="en-US" w:eastAsia="zh-CN"/>
        </w:rPr>
        <w:t>2</w:t>
      </w:r>
      <w:r>
        <w:rPr>
          <w:rFonts w:hint="eastAsia" w:cs="宋体" w:asciiTheme="minorEastAsia" w:hAnsiTheme="minorEastAsia"/>
          <w:sz w:val="24"/>
        </w:rPr>
        <w:t>科，百分制60分合格，难度较低；</w:t>
      </w:r>
    </w:p>
    <w:p w14:paraId="51F94D55">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7E16B864">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1559E965">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31A54EA9">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5C30FD76">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6E69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1293D93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宗教学专业课程设置</w:t>
            </w:r>
          </w:p>
        </w:tc>
      </w:tr>
      <w:tr w14:paraId="38D0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6EC6D3BC">
            <w:pPr>
              <w:rPr>
                <w:rFonts w:hint="eastAsia" w:eastAsia="宋体" w:cs="微软雅黑"/>
                <w:b/>
                <w:bCs/>
                <w:color w:val="000000"/>
                <w:sz w:val="21"/>
                <w:szCs w:val="21"/>
                <w:lang w:val="en-US" w:eastAsia="zh-CN" w:bidi="ar"/>
              </w:rPr>
            </w:pPr>
          </w:p>
          <w:p w14:paraId="52D89531">
            <w:pPr>
              <w:rPr>
                <w:rFonts w:hint="eastAsia" w:eastAsia="宋体" w:cs="微软雅黑"/>
                <w:b/>
                <w:bCs/>
                <w:color w:val="000000"/>
                <w:sz w:val="21"/>
                <w:szCs w:val="21"/>
                <w:lang w:val="en-US" w:eastAsia="zh-CN" w:bidi="ar"/>
              </w:rPr>
            </w:pPr>
          </w:p>
          <w:p w14:paraId="6C6B59A4">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6DE32BA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5B4516B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271C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54C7B47">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3069D96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725AC4F1">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1171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25BD43C9">
            <w:pPr>
              <w:pStyle w:val="2"/>
              <w:widowControl/>
              <w:spacing w:before="225" w:beforeAutospacing="0" w:after="75" w:afterAutospacing="0"/>
              <w:jc w:val="center"/>
              <w:rPr>
                <w:rFonts w:hint="default"/>
                <w:lang w:val="en-US" w:eastAsia="zh-CN"/>
              </w:rPr>
            </w:pPr>
          </w:p>
          <w:p w14:paraId="464BCDF4">
            <w:pPr>
              <w:rPr>
                <w:rFonts w:hint="default" w:eastAsia="宋体" w:cs="微软雅黑"/>
                <w:b w:val="0"/>
                <w:color w:val="000000"/>
                <w:sz w:val="21"/>
                <w:szCs w:val="21"/>
                <w:lang w:val="en-US" w:eastAsia="zh-CN" w:bidi="ar"/>
              </w:rPr>
            </w:pPr>
          </w:p>
          <w:p w14:paraId="027FDA86">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6075435E">
            <w:pPr>
              <w:rPr>
                <w:rFonts w:hint="eastAsia" w:eastAsia="宋体" w:cs="微软雅黑"/>
                <w:b w:val="0"/>
                <w:color w:val="000000"/>
                <w:sz w:val="21"/>
                <w:szCs w:val="21"/>
                <w:lang w:val="en-US" w:eastAsia="zh-CN" w:bidi="ar"/>
              </w:rPr>
            </w:pPr>
          </w:p>
          <w:p w14:paraId="38C4F441">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0796657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中国哲学研究</w:t>
            </w:r>
          </w:p>
        </w:tc>
        <w:tc>
          <w:tcPr>
            <w:tcW w:w="3472" w:type="dxa"/>
            <w:noWrap w:val="0"/>
            <w:vAlign w:val="top"/>
          </w:tcPr>
          <w:p w14:paraId="4639B2C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西方哲学研究</w:t>
            </w:r>
          </w:p>
        </w:tc>
      </w:tr>
      <w:tr w14:paraId="0ECF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458544B">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F3953A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宗教学前沿讲座</w:t>
            </w:r>
          </w:p>
        </w:tc>
        <w:tc>
          <w:tcPr>
            <w:tcW w:w="3472" w:type="dxa"/>
            <w:noWrap w:val="0"/>
            <w:vAlign w:val="top"/>
          </w:tcPr>
          <w:p w14:paraId="74F2BA4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哲学方法论</w:t>
            </w:r>
          </w:p>
        </w:tc>
      </w:tr>
      <w:tr w14:paraId="3962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F98AABB">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D5314E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宗教学通论</w:t>
            </w:r>
          </w:p>
        </w:tc>
        <w:tc>
          <w:tcPr>
            <w:tcW w:w="3472" w:type="dxa"/>
            <w:noWrap w:val="0"/>
            <w:vAlign w:val="top"/>
          </w:tcPr>
          <w:p w14:paraId="49D94F2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禅学研究</w:t>
            </w:r>
          </w:p>
        </w:tc>
      </w:tr>
      <w:tr w14:paraId="5098E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A9A8594">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5B866F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佛学概论</w:t>
            </w:r>
          </w:p>
        </w:tc>
        <w:tc>
          <w:tcPr>
            <w:tcW w:w="3472" w:type="dxa"/>
            <w:noWrap w:val="0"/>
            <w:vAlign w:val="top"/>
          </w:tcPr>
          <w:p w14:paraId="4DB78248">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道教研究</w:t>
            </w:r>
          </w:p>
        </w:tc>
      </w:tr>
      <w:tr w14:paraId="4AE3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5704E5A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7FB4ED3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《唯识论》研究</w:t>
            </w:r>
          </w:p>
        </w:tc>
        <w:tc>
          <w:tcPr>
            <w:tcW w:w="3472" w:type="dxa"/>
            <w:noWrap w:val="0"/>
            <w:vAlign w:val="top"/>
          </w:tcPr>
          <w:p w14:paraId="131797A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《宗教哲学原著导读》</w:t>
            </w:r>
          </w:p>
        </w:tc>
      </w:tr>
      <w:tr w14:paraId="05E5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FF2BFA8">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60D87A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《宗教哲学概论》</w:t>
            </w:r>
          </w:p>
        </w:tc>
        <w:tc>
          <w:tcPr>
            <w:tcW w:w="3472" w:type="dxa"/>
            <w:noWrap w:val="0"/>
            <w:vAlign w:val="top"/>
          </w:tcPr>
          <w:p w14:paraId="6672403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江西宗教研究</w:t>
            </w:r>
          </w:p>
        </w:tc>
      </w:tr>
    </w:tbl>
    <w:p w14:paraId="3AF344B3">
      <w:pPr>
        <w:widowControl w:val="0"/>
        <w:numPr>
          <w:ilvl w:val="0"/>
          <w:numId w:val="0"/>
        </w:numPr>
        <w:spacing w:line="360" w:lineRule="auto"/>
        <w:contextualSpacing/>
        <w:jc w:val="center"/>
        <w:rPr>
          <w:rFonts w:hint="eastAsia"/>
          <w:sz w:val="21"/>
          <w:szCs w:val="21"/>
        </w:rPr>
      </w:pPr>
      <w:r>
        <w:rPr>
          <w:rFonts w:hint="eastAsia"/>
          <w:sz w:val="21"/>
          <w:szCs w:val="21"/>
        </w:rPr>
        <w:t>注：</w:t>
      </w:r>
      <w:r>
        <w:rPr>
          <w:rFonts w:hint="eastAsia"/>
          <w:sz w:val="21"/>
          <w:szCs w:val="21"/>
          <w:lang w:val="en-US" w:eastAsia="zh-CN"/>
        </w:rPr>
        <w:t>具体课程</w:t>
      </w:r>
      <w:r>
        <w:rPr>
          <w:rFonts w:hint="eastAsia"/>
          <w:sz w:val="21"/>
          <w:szCs w:val="21"/>
        </w:rPr>
        <w:t>参照实际教学</w:t>
      </w:r>
    </w:p>
    <w:p w14:paraId="1C06BE90">
      <w:pPr>
        <w:widowControl w:val="0"/>
        <w:numPr>
          <w:ilvl w:val="0"/>
          <w:numId w:val="0"/>
        </w:numPr>
        <w:spacing w:line="360" w:lineRule="auto"/>
        <w:contextualSpacing/>
        <w:jc w:val="center"/>
        <w:rPr>
          <w:rFonts w:hint="eastAsia"/>
          <w:sz w:val="21"/>
          <w:szCs w:val="21"/>
        </w:rPr>
      </w:pPr>
    </w:p>
    <w:p w14:paraId="188B9C8E">
      <w:pPr>
        <w:widowControl w:val="0"/>
        <w:numPr>
          <w:ilvl w:val="0"/>
          <w:numId w:val="0"/>
        </w:numPr>
        <w:spacing w:line="360" w:lineRule="auto"/>
        <w:contextualSpacing/>
        <w:jc w:val="both"/>
        <w:rPr>
          <w:rFonts w:hint="eastAsia"/>
          <w:sz w:val="21"/>
          <w:szCs w:val="21"/>
          <w:lang w:eastAsia="zh-CN"/>
        </w:rPr>
      </w:pPr>
    </w:p>
    <w:p w14:paraId="2670E312">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p>
    <w:p w14:paraId="0DE598CC">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5D2985EC">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010AB56A">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710EA87D">
      <w:pPr>
        <w:spacing w:line="360" w:lineRule="auto"/>
        <w:contextualSpacing/>
        <w:jc w:val="left"/>
        <w:rPr>
          <w:rFonts w:cs="宋体" w:asciiTheme="minorEastAsia" w:hAnsiTheme="minorEastAsia"/>
          <w:sz w:val="24"/>
        </w:rPr>
      </w:pPr>
    </w:p>
    <w:p w14:paraId="744F46A3">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7555F684">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61</w:t>
      </w:r>
      <w:r>
        <w:rPr>
          <w:rFonts w:hint="eastAsia" w:cs="仿宋_GB2312" w:asciiTheme="minorEastAsia" w:hAnsiTheme="minorEastAsia"/>
          <w:color w:val="000000"/>
        </w:rPr>
        <w:t>00元</w:t>
      </w:r>
    </w:p>
    <w:p w14:paraId="0783A36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6</w:t>
      </w:r>
      <w:r>
        <w:rPr>
          <w:rFonts w:hint="eastAsia" w:cs="仿宋_GB2312" w:asciiTheme="minorEastAsia" w:hAnsiTheme="minorEastAsia"/>
          <w:color w:val="000000"/>
        </w:rPr>
        <w:t>000元</w:t>
      </w:r>
    </w:p>
    <w:p w14:paraId="540F136F">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2C2BB5C2">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73DCB056">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5BB23955">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6475DB43">
      <w:pPr>
        <w:spacing w:line="360" w:lineRule="auto"/>
        <w:contextualSpacing/>
        <w:jc w:val="left"/>
        <w:rPr>
          <w:rFonts w:cs="宋体" w:asciiTheme="minorEastAsia" w:hAnsiTheme="minorEastAsia"/>
          <w:sz w:val="24"/>
        </w:rPr>
      </w:pPr>
    </w:p>
    <w:p w14:paraId="59C8FC70">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33E79BBD">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65EC64DA">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5BF3293C">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35AFD98D">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063102BF">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5646E271">
      <w:pPr>
        <w:spacing w:line="360" w:lineRule="auto"/>
        <w:contextualSpacing/>
        <w:jc w:val="left"/>
        <w:rPr>
          <w:rFonts w:cs="宋体" w:asciiTheme="minorEastAsia" w:hAnsiTheme="minorEastAsia"/>
          <w:sz w:val="24"/>
        </w:rPr>
      </w:pPr>
    </w:p>
    <w:p w14:paraId="17D7CF2D">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103C2424">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3FA5E2D8">
      <w:pPr>
        <w:spacing w:line="360" w:lineRule="auto"/>
        <w:ind w:firstLine="480" w:firstLineChars="200"/>
        <w:contextualSpacing/>
        <w:jc w:val="left"/>
        <w:rPr>
          <w:rFonts w:hint="eastAsia" w:cs="宋体" w:asciiTheme="minorEastAsia" w:hAnsiTheme="minorEastAsia"/>
          <w:sz w:val="24"/>
        </w:rPr>
      </w:pPr>
    </w:p>
    <w:p w14:paraId="6047EDF9">
      <w:pPr>
        <w:jc w:val="both"/>
        <w:rPr>
          <w:rFonts w:hint="eastAsia" w:cs="宋体" w:asciiTheme="majorEastAsia" w:hAnsiTheme="majorEastAsia" w:eastAsiaTheme="majorEastAsia"/>
          <w:b/>
          <w:bCs/>
          <w:sz w:val="36"/>
          <w:szCs w:val="36"/>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69001">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9903C9B"/>
    <w:rsid w:val="142D2B74"/>
    <w:rsid w:val="162A63E6"/>
    <w:rsid w:val="28107987"/>
    <w:rsid w:val="3373668C"/>
    <w:rsid w:val="3BE155F6"/>
    <w:rsid w:val="3ED12347"/>
    <w:rsid w:val="3EE2253C"/>
    <w:rsid w:val="446B64B3"/>
    <w:rsid w:val="4A8B09C9"/>
    <w:rsid w:val="4B980244"/>
    <w:rsid w:val="4EA60DAF"/>
    <w:rsid w:val="508605D9"/>
    <w:rsid w:val="56D96AA1"/>
    <w:rsid w:val="57DE2C1F"/>
    <w:rsid w:val="644353E5"/>
    <w:rsid w:val="769B452E"/>
    <w:rsid w:val="781F3FF3"/>
    <w:rsid w:val="7E624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1621</Words>
  <Characters>1652</Characters>
  <Lines>0</Lines>
  <Paragraphs>0</Paragraphs>
  <TotalTime>0</TotalTime>
  <ScaleCrop>false</ScaleCrop>
  <LinksUpToDate>false</LinksUpToDate>
  <CharactersWithSpaces>1657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2026-02-12T05:36:53Z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7F4CB19522734E0496D393AF0EC03656_13</vt:lpwstr>
  </property>
  <property fmtid="{D5CDD505-2E9C-101B-9397-08002B2CF9AE}" pid="4" name="KSOTemplateDocerSaveRecord">
    <vt:lpwstr>eyJoZGlkIjoiNGQ5ODQ5N2Q1NmI0ZDAwYTJiMTcyMmU3ZjhhMWE4NmEifQ==</vt:lpwstr>
  </property>
</Properties>
</file>