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27520">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0FA36F4B">
      <w:pPr>
        <w:spacing w:line="360" w:lineRule="auto"/>
        <w:contextualSpacing/>
        <w:jc w:val="center"/>
        <w:rPr>
          <w:rFonts w:hint="default"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南昌大学数学与计算机学院计算机科学与技术</w:t>
      </w:r>
      <w:r>
        <w:rPr>
          <w:rFonts w:hint="eastAsia" w:cs="宋体" w:asciiTheme="majorEastAsia" w:hAnsiTheme="majorEastAsia" w:eastAsiaTheme="majorEastAsia"/>
          <w:b/>
          <w:bCs/>
          <w:sz w:val="36"/>
          <w:szCs w:val="36"/>
          <w:lang w:val="en-US" w:eastAsia="zh-CN"/>
        </w:rPr>
        <w:t>专业</w:t>
      </w:r>
    </w:p>
    <w:p w14:paraId="72E6935C">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323770A8">
      <w:pPr>
        <w:tabs>
          <w:tab w:val="left" w:pos="2820"/>
        </w:tabs>
        <w:spacing w:line="360" w:lineRule="auto"/>
        <w:contextualSpacing/>
        <w:jc w:val="left"/>
        <w:rPr>
          <w:rFonts w:cs="宋体" w:asciiTheme="minorEastAsia" w:hAnsiTheme="minorEastAsia"/>
          <w:sz w:val="24"/>
        </w:rPr>
      </w:pPr>
    </w:p>
    <w:p w14:paraId="6A374D43">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066289CD">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751F8B63">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南昌大学数学与计算机学院于 2022 年 1 月完成学科调整并组建运行。现有两系一中心（数学系、计算机科学与技术系、计算中心），在校本科生1627人，博硕研究生768人。学院现有教职工208人，其中专任教师162人。专任教师中教授29人，副教授69人，具有博士学位90人，博士生导师28人，硕士生导师104人。</w:t>
      </w:r>
    </w:p>
    <w:p w14:paraId="05EE6353">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院有“国家杰出青年基金”获得者、享受国务院特殊津贴专家、国家宝钢教育奖获得者、江西省主要学科学术和技术带头人、江西省杰青、江西省双高（原江西省新世纪百千万人才工程）人选、井冈学者、江西省青年科学家（原井冈之星）、省级教学名师、江西省金牌教授（教学名师）、江西省高等学校中青年学科带头人、江西省高等学校中青年骨干教师等各类国家级、省部级人才近40人次。有国家级教学团队1个，江西省高水平本科教学团队2个。</w:t>
      </w:r>
    </w:p>
    <w:p w14:paraId="66BD94E9">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为适应全国社会经济发展需求，培养更多数学与计算机领域高层次人才。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数学与计算机学院决定面向全国开设计算机科学与技术</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21FA8499">
      <w:pPr>
        <w:spacing w:line="360" w:lineRule="auto"/>
        <w:contextualSpacing/>
        <w:jc w:val="left"/>
        <w:rPr>
          <w:rFonts w:hint="eastAsia" w:cs="宋体" w:asciiTheme="minorEastAsia" w:hAnsiTheme="minorEastAsia"/>
          <w:sz w:val="24"/>
        </w:rPr>
      </w:pPr>
    </w:p>
    <w:p w14:paraId="2109EADE">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1C8815BD">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本专业系统本专业培养具有良好的科学素养，系统地、较好地掌握计算机科学与技术包括计算机硬件、软件与应用的基本理论、基本知识和基本技能与方法的高级科学技术人才。毕业生可在科研部门、教育单位、企业、事业、技术和行政管理部门等单位从事计算机教学、科学研究和应用等工作。</w:t>
      </w:r>
    </w:p>
    <w:p w14:paraId="0C6A20F0">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76A75F70">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003666F0">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潜力</w:t>
      </w:r>
      <w:r>
        <w:rPr>
          <w:rFonts w:hint="eastAsia" w:cs="宋体" w:asciiTheme="minorEastAsia" w:hAnsiTheme="minorEastAsia"/>
          <w:sz w:val="24"/>
        </w:rPr>
        <w:t>学科】</w:t>
      </w:r>
      <w:r>
        <w:rPr>
          <w:rFonts w:hint="eastAsia" w:cs="宋体" w:asciiTheme="minorEastAsia" w:hAnsiTheme="minorEastAsia"/>
          <w:sz w:val="24"/>
          <w:lang w:val="en-US" w:eastAsia="zh-CN"/>
        </w:rPr>
        <w:t>数学计算机科学等专业是当前前沿潜力发展专业，未来前景广；</w:t>
      </w:r>
    </w:p>
    <w:p w14:paraId="57A5549C">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先学习课程再参加全国统考</w:t>
      </w:r>
      <w:r>
        <w:rPr>
          <w:rFonts w:cs="宋体" w:asciiTheme="minorEastAsia" w:hAnsiTheme="minorEastAsia"/>
          <w:sz w:val="24"/>
        </w:rPr>
        <w:t>；</w:t>
      </w:r>
    </w:p>
    <w:p w14:paraId="598E6EFE">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全国统考仅考综合和英语2门</w:t>
      </w:r>
      <w:r>
        <w:rPr>
          <w:rFonts w:hint="eastAsia" w:cs="宋体" w:asciiTheme="minorEastAsia" w:hAnsiTheme="minorEastAsia"/>
          <w:sz w:val="24"/>
        </w:rPr>
        <w:t>，60分合格难度较低；</w:t>
      </w:r>
    </w:p>
    <w:p w14:paraId="6E37485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4781896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141142AD">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F2653CE">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2FB428C7">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7"/>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076E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612DBA2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计算机科学与技术专业课程设置</w:t>
            </w:r>
          </w:p>
        </w:tc>
      </w:tr>
      <w:tr w14:paraId="058E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58B29A0">
            <w:pPr>
              <w:rPr>
                <w:rFonts w:hint="eastAsia" w:eastAsia="宋体" w:cs="微软雅黑"/>
                <w:b/>
                <w:bCs/>
                <w:color w:val="000000"/>
                <w:sz w:val="21"/>
                <w:szCs w:val="21"/>
                <w:lang w:val="en-US" w:eastAsia="zh-CN" w:bidi="ar"/>
              </w:rPr>
            </w:pPr>
          </w:p>
          <w:p w14:paraId="087CC47F">
            <w:pPr>
              <w:rPr>
                <w:rFonts w:hint="eastAsia" w:eastAsia="宋体" w:cs="微软雅黑"/>
                <w:b/>
                <w:bCs/>
                <w:color w:val="000000"/>
                <w:sz w:val="21"/>
                <w:szCs w:val="21"/>
                <w:lang w:val="en-US" w:eastAsia="zh-CN" w:bidi="ar"/>
              </w:rPr>
            </w:pPr>
          </w:p>
          <w:p w14:paraId="388727C2">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4FEBA5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426FED1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473B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962D57F">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5FDF2E3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653A98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0ECD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6342D9BB">
            <w:pPr>
              <w:pStyle w:val="2"/>
              <w:widowControl/>
              <w:spacing w:before="225" w:beforeAutospacing="0" w:after="75" w:afterAutospacing="0"/>
              <w:jc w:val="center"/>
              <w:rPr>
                <w:rFonts w:hint="default"/>
                <w:lang w:val="en-US" w:eastAsia="zh-CN"/>
              </w:rPr>
            </w:pPr>
          </w:p>
          <w:p w14:paraId="4A84A3F4">
            <w:pPr>
              <w:rPr>
                <w:rFonts w:hint="default" w:eastAsia="宋体" w:cs="微软雅黑"/>
                <w:b w:val="0"/>
                <w:color w:val="000000"/>
                <w:sz w:val="21"/>
                <w:szCs w:val="21"/>
                <w:lang w:val="en-US" w:eastAsia="zh-CN" w:bidi="ar"/>
              </w:rPr>
            </w:pPr>
          </w:p>
          <w:p w14:paraId="786B4034">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05404AEE">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9962F8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计算机图形学</w:t>
            </w:r>
          </w:p>
        </w:tc>
        <w:tc>
          <w:tcPr>
            <w:tcW w:w="3472" w:type="dxa"/>
            <w:noWrap w:val="0"/>
            <w:vAlign w:val="top"/>
          </w:tcPr>
          <w:p w14:paraId="122F516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算法分析与设计</w:t>
            </w:r>
          </w:p>
        </w:tc>
      </w:tr>
      <w:tr w14:paraId="1CA0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0857CF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3FB2D17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汇编语言程序设计</w:t>
            </w:r>
          </w:p>
        </w:tc>
        <w:tc>
          <w:tcPr>
            <w:tcW w:w="3472" w:type="dxa"/>
            <w:noWrap w:val="0"/>
            <w:vAlign w:val="top"/>
          </w:tcPr>
          <w:p w14:paraId="067C731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编译原理</w:t>
            </w:r>
          </w:p>
        </w:tc>
      </w:tr>
      <w:tr w14:paraId="23B8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AE5219D">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7D1C2A1">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eastAsia" w:eastAsia="宋体" w:cs="微软雅黑"/>
                <w:b w:val="0"/>
                <w:bCs/>
                <w:color w:val="000000"/>
                <w:sz w:val="21"/>
                <w:szCs w:val="21"/>
                <w:lang w:val="en-US" w:eastAsia="zh-CN" w:bidi="ar"/>
              </w:rPr>
              <w:t>数字图像处理</w:t>
            </w:r>
          </w:p>
        </w:tc>
        <w:tc>
          <w:tcPr>
            <w:tcW w:w="3472" w:type="dxa"/>
            <w:noWrap w:val="0"/>
            <w:vAlign w:val="top"/>
          </w:tcPr>
          <w:p w14:paraId="294C67E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操作系统</w:t>
            </w:r>
          </w:p>
        </w:tc>
      </w:tr>
      <w:tr w14:paraId="55AE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C6B842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10DA48E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计算机系统结构</w:t>
            </w:r>
          </w:p>
        </w:tc>
        <w:tc>
          <w:tcPr>
            <w:tcW w:w="3472" w:type="dxa"/>
            <w:noWrap w:val="0"/>
            <w:vAlign w:val="top"/>
          </w:tcPr>
          <w:p w14:paraId="79CDFD0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设计模式</w:t>
            </w:r>
          </w:p>
        </w:tc>
      </w:tr>
      <w:tr w14:paraId="03E8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1DF333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41B7645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人工智能</w:t>
            </w:r>
          </w:p>
        </w:tc>
        <w:tc>
          <w:tcPr>
            <w:tcW w:w="3472" w:type="dxa"/>
            <w:noWrap w:val="0"/>
            <w:vAlign w:val="top"/>
          </w:tcPr>
          <w:p w14:paraId="19563C3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网络攻击技术</w:t>
            </w:r>
          </w:p>
        </w:tc>
      </w:tr>
      <w:tr w14:paraId="4F4F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A551FB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16B48DF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ascii="Calibri" w:hAnsi="Calibri" w:eastAsia="宋体" w:cs="Times New Roman"/>
                <w:b w:val="0"/>
                <w:bCs/>
                <w:kern w:val="2"/>
                <w:sz w:val="21"/>
                <w:szCs w:val="21"/>
                <w:lang w:val="en-US" w:eastAsia="zh-CN" w:bidi="ar-SA"/>
              </w:rPr>
              <w:t>游戏程序设计</w:t>
            </w:r>
          </w:p>
        </w:tc>
        <w:tc>
          <w:tcPr>
            <w:tcW w:w="3472" w:type="dxa"/>
            <w:noWrap w:val="0"/>
            <w:vAlign w:val="top"/>
          </w:tcPr>
          <w:p w14:paraId="33D7ADF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eastAsia" w:eastAsia="宋体" w:cs="微软雅黑"/>
                <w:b w:val="0"/>
                <w:color w:val="000000"/>
                <w:sz w:val="21"/>
                <w:szCs w:val="21"/>
                <w:lang w:val="en-US" w:eastAsia="zh-CN" w:bidi="ar"/>
              </w:rPr>
              <w:t>移动应用开发</w:t>
            </w:r>
          </w:p>
        </w:tc>
      </w:tr>
    </w:tbl>
    <w:p w14:paraId="33527E5F">
      <w:pPr>
        <w:widowControl w:val="0"/>
        <w:numPr>
          <w:ilvl w:val="0"/>
          <w:numId w:val="0"/>
        </w:numPr>
        <w:spacing w:line="360" w:lineRule="auto"/>
        <w:contextualSpacing/>
        <w:jc w:val="center"/>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1B5A61BF">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64D19BE2">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4E7A99E7">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1D297DDC">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79D3708E">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1CB92604">
      <w:pPr>
        <w:spacing w:line="360" w:lineRule="auto"/>
        <w:ind w:firstLine="482" w:firstLineChars="200"/>
        <w:contextualSpacing/>
        <w:jc w:val="left"/>
        <w:rPr>
          <w:rFonts w:hint="eastAsia" w:cs="宋体" w:asciiTheme="minorEastAsia" w:hAnsiTheme="minorEastAsia"/>
          <w:b/>
          <w:bCs/>
          <w:color w:val="FF0000"/>
          <w:sz w:val="24"/>
          <w:lang w:val="en-US" w:eastAsia="zh-CN"/>
        </w:rPr>
      </w:pPr>
      <w:r>
        <w:rPr>
          <w:rFonts w:hint="eastAsia" w:cs="宋体" w:asciiTheme="minorEastAsia" w:hAnsiTheme="minorEastAsia"/>
          <w:b/>
          <w:bCs/>
          <w:color w:val="FF0000"/>
          <w:sz w:val="24"/>
          <w:lang w:val="en-US" w:eastAsia="zh-CN"/>
        </w:rPr>
        <w:t>注：不接收跨学科学生</w:t>
      </w:r>
      <w:bookmarkStart w:id="0" w:name="_GoBack"/>
      <w:bookmarkEnd w:id="0"/>
    </w:p>
    <w:p w14:paraId="7BF058E1">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D8AFA63">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20274393">
      <w:pPr>
        <w:pStyle w:val="6"/>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05258C28">
      <w:pPr>
        <w:pStyle w:val="6"/>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22DE3E57">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757CF483">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3D71A20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5D016CF1">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27270A86">
      <w:pPr>
        <w:spacing w:line="360" w:lineRule="auto"/>
        <w:contextualSpacing/>
        <w:jc w:val="left"/>
        <w:rPr>
          <w:rFonts w:cs="宋体" w:asciiTheme="minorEastAsia" w:hAnsiTheme="minorEastAsia"/>
          <w:sz w:val="24"/>
        </w:rPr>
      </w:pPr>
    </w:p>
    <w:p w14:paraId="1FB69441">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69EA422F">
      <w:pPr>
        <w:pStyle w:val="6"/>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3B5A0E55">
      <w:pPr>
        <w:pStyle w:val="6"/>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40A7A666">
      <w:pPr>
        <w:pStyle w:val="6"/>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43841837">
      <w:pPr>
        <w:pStyle w:val="6"/>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4E3D9A10">
      <w:pPr>
        <w:pStyle w:val="6"/>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27705812">
      <w:pPr>
        <w:spacing w:line="360" w:lineRule="auto"/>
        <w:contextualSpacing/>
        <w:jc w:val="left"/>
        <w:rPr>
          <w:rFonts w:cs="宋体" w:asciiTheme="minorEastAsia" w:hAnsiTheme="minorEastAsia"/>
          <w:sz w:val="24"/>
        </w:rPr>
      </w:pPr>
    </w:p>
    <w:p w14:paraId="4E753053">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5DEFB786">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524DB898">
      <w:pPr>
        <w:spacing w:line="360" w:lineRule="auto"/>
        <w:ind w:firstLine="480" w:firstLineChars="200"/>
        <w:contextualSpacing/>
        <w:jc w:val="left"/>
        <w:rPr>
          <w:rFonts w:hint="eastAsia" w:cs="宋体" w:asciiTheme="minorEastAsia" w:hAnsiTheme="minorEastAsia"/>
          <w:sz w:val="24"/>
        </w:rPr>
      </w:pPr>
    </w:p>
    <w:p w14:paraId="0B043ADC">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abelCBook">
    <w:altName w:val="★懐流体"/>
    <w:panose1 w:val="00000000000000000000"/>
    <w:charset w:val="00"/>
    <w:family w:val="auto"/>
    <w:pitch w:val="default"/>
    <w:sig w:usb0="00000000" w:usb1="00000000" w:usb2="00000000" w:usb3="00000000" w:csb0="00000000" w:csb1="00000000"/>
  </w:font>
  <w:font w:name="Glyphicons Halflings">
    <w:altName w:val="★懐流体"/>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Arial">
    <w:panose1 w:val="020B0604020202020204"/>
    <w:charset w:val="00"/>
    <w:family w:val="auto"/>
    <w:pitch w:val="default"/>
    <w:sig w:usb0="E0002EFF" w:usb1="C000785B" w:usb2="00000009" w:usb3="00000000" w:csb0="400001FF" w:csb1="FFFF0000"/>
  </w:font>
  <w:font w:name="★懐流体">
    <w:panose1 w:val="02000600000000000000"/>
    <w:charset w:val="80"/>
    <w:family w:val="auto"/>
    <w:pitch w:val="default"/>
    <w:sig w:usb0="A00002BF" w:usb1="68C7FCFB" w:usb2="00000010"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6C182">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2B76984"/>
    <w:rsid w:val="054B4A43"/>
    <w:rsid w:val="09903C9B"/>
    <w:rsid w:val="162A63E6"/>
    <w:rsid w:val="1C6046AC"/>
    <w:rsid w:val="23081069"/>
    <w:rsid w:val="2CEE7C33"/>
    <w:rsid w:val="354A2ECE"/>
    <w:rsid w:val="3A541CD3"/>
    <w:rsid w:val="3BE155F6"/>
    <w:rsid w:val="42DF2718"/>
    <w:rsid w:val="44354C47"/>
    <w:rsid w:val="446B64B3"/>
    <w:rsid w:val="452C63A7"/>
    <w:rsid w:val="4EA60DAF"/>
    <w:rsid w:val="508605D9"/>
    <w:rsid w:val="56D96AA1"/>
    <w:rsid w:val="62255368"/>
    <w:rsid w:val="67B57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99"/>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bCs/>
    </w:rPr>
  </w:style>
  <w:style w:type="character" w:styleId="11">
    <w:name w:val="FollowedHyperlink"/>
    <w:basedOn w:val="9"/>
    <w:uiPriority w:val="0"/>
    <w:rPr>
      <w:color w:val="337AB7"/>
      <w:u w:val="none"/>
    </w:rPr>
  </w:style>
  <w:style w:type="character" w:styleId="12">
    <w:name w:val="HTML Definition"/>
    <w:basedOn w:val="9"/>
    <w:uiPriority w:val="0"/>
    <w:rPr>
      <w:i/>
      <w:iCs/>
    </w:rPr>
  </w:style>
  <w:style w:type="character" w:styleId="13">
    <w:name w:val="Hyperlink"/>
    <w:basedOn w:val="9"/>
    <w:uiPriority w:val="0"/>
    <w:rPr>
      <w:color w:val="337AB7"/>
      <w:u w:val="none"/>
    </w:rPr>
  </w:style>
  <w:style w:type="character" w:styleId="14">
    <w:name w:val="HTML Code"/>
    <w:basedOn w:val="9"/>
    <w:uiPriority w:val="0"/>
    <w:rPr>
      <w:rFonts w:hint="default" w:ascii="Consolas" w:hAnsi="Consolas" w:eastAsia="Consolas" w:cs="Consolas"/>
      <w:color w:val="C7254E"/>
      <w:sz w:val="21"/>
      <w:szCs w:val="21"/>
      <w:bdr w:val="none" w:color="auto" w:sz="0" w:space="0"/>
      <w:shd w:val="clear" w:fill="F9F2F4"/>
    </w:rPr>
  </w:style>
  <w:style w:type="character" w:styleId="15">
    <w:name w:val="HTML Keyboard"/>
    <w:basedOn w:val="9"/>
    <w:uiPriority w:val="0"/>
    <w:rPr>
      <w:rFonts w:hint="default" w:ascii="Consolas" w:hAnsi="Consolas" w:eastAsia="Consolas" w:cs="Consolas"/>
      <w:color w:val="FFFFFF"/>
      <w:sz w:val="21"/>
      <w:szCs w:val="21"/>
      <w:bdr w:val="none" w:color="auto" w:sz="0" w:space="0"/>
      <w:shd w:val="clear" w:fill="333333"/>
    </w:rPr>
  </w:style>
  <w:style w:type="character" w:styleId="16">
    <w:name w:val="HTML Sample"/>
    <w:basedOn w:val="9"/>
    <w:uiPriority w:val="0"/>
    <w:rPr>
      <w:rFonts w:ascii="Consolas" w:hAnsi="Consolas" w:eastAsia="Consolas" w:cs="Consolas"/>
      <w:sz w:val="21"/>
      <w:szCs w:val="21"/>
    </w:rPr>
  </w:style>
  <w:style w:type="character" w:customStyle="1" w:styleId="17">
    <w:name w:val="name"/>
    <w:basedOn w:val="9"/>
    <w:uiPriority w:val="0"/>
    <w:rPr>
      <w:color w:val="FFFFFF"/>
      <w:sz w:val="33"/>
      <w:szCs w:val="33"/>
      <w:bdr w:val="none" w:color="auto" w:sz="0" w:space="0"/>
    </w:rPr>
  </w:style>
  <w:style w:type="character" w:customStyle="1" w:styleId="18">
    <w:name w:val="tsxm"/>
    <w:basedOn w:val="9"/>
    <w:uiPriority w:val="0"/>
    <w:rPr>
      <w:bdr w:val="single" w:color="337AB7" w:sz="6" w:space="0"/>
    </w:rPr>
  </w:style>
  <w:style w:type="character" w:customStyle="1" w:styleId="19">
    <w:name w:val="sjsk"/>
    <w:basedOn w:val="9"/>
    <w:uiPriority w:val="0"/>
  </w:style>
  <w:style w:type="character" w:customStyle="1" w:styleId="20">
    <w:name w:val="add"/>
    <w:basedOn w:val="9"/>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1670</Words>
  <Characters>1705</Characters>
  <Lines>0</Lines>
  <Paragraphs>0</Paragraphs>
  <TotalTime>11</TotalTime>
  <ScaleCrop>false</ScaleCrop>
  <LinksUpToDate>false</LinksUpToDate>
  <CharactersWithSpaces>1713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2026-02-12T05:56:17Z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C6261AC49F3F4852B501676D5BC7C714_13</vt:lpwstr>
  </property>
  <property fmtid="{D5CDD505-2E9C-101B-9397-08002B2CF9AE}" pid="4" name="KSOTemplateDocerSaveRecord">
    <vt:lpwstr>eyJoZGlkIjoiNGQ5ODQ5N2Q1NmI0ZDAwYTJiMTcyMmU3ZjhhMWE4NmEifQ==</vt:lpwstr>
  </property>
</Properties>
</file>