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E7FF4">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48DAFF3D">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南昌大学物理与材料学院材料科学与工程</w:t>
      </w:r>
      <w:r>
        <w:rPr>
          <w:rFonts w:hint="eastAsia" w:cs="宋体" w:asciiTheme="majorEastAsia" w:hAnsiTheme="majorEastAsia" w:eastAsiaTheme="majorEastAsia"/>
          <w:b/>
          <w:bCs/>
          <w:sz w:val="36"/>
          <w:szCs w:val="36"/>
          <w:lang w:val="en-US" w:eastAsia="zh-CN"/>
        </w:rPr>
        <w:t>专业</w:t>
      </w:r>
    </w:p>
    <w:p w14:paraId="595F34DF">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6AFCE779">
      <w:pPr>
        <w:tabs>
          <w:tab w:val="left" w:pos="2820"/>
        </w:tabs>
        <w:spacing w:line="360" w:lineRule="auto"/>
        <w:contextualSpacing/>
        <w:jc w:val="left"/>
        <w:rPr>
          <w:rFonts w:cs="宋体" w:asciiTheme="minorEastAsia" w:hAnsiTheme="minorEastAsia"/>
          <w:sz w:val="24"/>
        </w:rPr>
      </w:pPr>
    </w:p>
    <w:p w14:paraId="0584A1F5">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1C81FEF3">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507B327E">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物理与材料学院是江西省唯一的国家“双一流”建设学科所在学院。2022年元月，在学校新一轮学科调整背景下，由原材料科学与工程学院与原物理系融合建立。学院现有材料科学与工程和物理学两个一级学科博士点，有物理学、材料科学与工程、光学工程、天文学四个一级硕士点；拥有材料物理与化学国家重点学科，设立材料科学与工程一级学科博士后流动站。材料科学与工程学科是江西省唯一的国家“双一流”建设学科。</w:t>
      </w:r>
    </w:p>
    <w:p w14:paraId="33A2E6BC">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学院现有在校本科学生1305 名，硕士、博士研究生777 名，目前已形成一支以中国科学院院士江风益教授为学术领军人、由包括60名教授在内的196名专任教学科研人员组成的优秀师资队伍。坚持基础理论研究和应用工程技术并重，注重培养学生工程实践能力与创新能力，致力于培养具备创新意识和解决复杂工程问题能力、具有多学科交叉特色和国际化视野的复合型高层次人才。</w:t>
      </w:r>
    </w:p>
    <w:p w14:paraId="2F7BB329">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为适应全国社会经济发展需求，培养更多物理材料领域高层次人才。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物理与材料学院决定面向全国开设材料科学与工程</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2DA68F6A">
      <w:pPr>
        <w:spacing w:line="360" w:lineRule="auto"/>
        <w:contextualSpacing/>
        <w:jc w:val="left"/>
        <w:rPr>
          <w:rFonts w:hint="eastAsia" w:cs="宋体" w:asciiTheme="minorEastAsia" w:hAnsiTheme="minorEastAsia"/>
          <w:sz w:val="24"/>
        </w:rPr>
      </w:pPr>
    </w:p>
    <w:p w14:paraId="0EF357A8">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56070EFA">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 xml:space="preserve"> 材料科学与工程专业培养具备包括金属材料、无机非金属材料、高分子材料等材料领域的科学与工程方面较宽的基础知识，适应社会主义市场经济发展的高层次、高素质全面发展的科学研究与工程技术人才，学员能在各种材料的制备、加工成型、材料结构与性能等领域从事科学研究与教学、技术开发、工艺和设备设计、技术改造及经营管理等方面工作。</w:t>
      </w:r>
    </w:p>
    <w:p w14:paraId="01329ABD">
      <w:pPr>
        <w:widowControl w:val="0"/>
        <w:numPr>
          <w:ilvl w:val="0"/>
          <w:numId w:val="0"/>
        </w:numPr>
        <w:spacing w:line="360" w:lineRule="auto"/>
        <w:contextualSpacing/>
        <w:jc w:val="left"/>
        <w:rPr>
          <w:rFonts w:hint="default" w:cs="宋体" w:asciiTheme="minorEastAsia" w:hAnsiTheme="minorEastAsia"/>
          <w:b w:val="0"/>
          <w:bCs w:val="0"/>
          <w:color w:val="000000" w:themeColor="text1"/>
          <w:sz w:val="24"/>
          <w:lang w:val="en-US" w:eastAsia="zh-CN"/>
          <w14:textFill>
            <w14:solidFill>
              <w14:schemeClr w14:val="tx1"/>
            </w14:solidFill>
          </w14:textFill>
        </w:rPr>
      </w:pPr>
    </w:p>
    <w:p w14:paraId="13D02CA3">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7D9C28E9">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潜力</w:t>
      </w:r>
      <w:r>
        <w:rPr>
          <w:rFonts w:hint="eastAsia" w:cs="宋体" w:asciiTheme="minorEastAsia" w:hAnsiTheme="minorEastAsia"/>
          <w:sz w:val="24"/>
        </w:rPr>
        <w:t>学科】</w:t>
      </w:r>
      <w:r>
        <w:rPr>
          <w:rFonts w:hint="eastAsia" w:cs="宋体" w:asciiTheme="minorEastAsia" w:hAnsiTheme="minorEastAsia"/>
          <w:sz w:val="24"/>
          <w:lang w:val="en-US" w:eastAsia="zh-CN"/>
        </w:rPr>
        <w:t>国家高精尖潜力科技发展专业，学术特色和技术强项理工科；</w:t>
      </w:r>
    </w:p>
    <w:p w14:paraId="4EB3FBDE">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可跨专业报考，先学习后考试</w:t>
      </w:r>
      <w:r>
        <w:rPr>
          <w:rFonts w:cs="宋体" w:asciiTheme="minorEastAsia" w:hAnsiTheme="minorEastAsia"/>
          <w:sz w:val="24"/>
        </w:rPr>
        <w:t>；</w:t>
      </w:r>
    </w:p>
    <w:p w14:paraId="6398D8B4">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1</w:t>
      </w:r>
      <w:r>
        <w:rPr>
          <w:rFonts w:hint="eastAsia" w:cs="宋体" w:asciiTheme="minorEastAsia" w:hAnsiTheme="minorEastAsia"/>
          <w:sz w:val="24"/>
        </w:rPr>
        <w:t>科】</w:t>
      </w:r>
      <w:r>
        <w:rPr>
          <w:rFonts w:hint="eastAsia" w:cs="宋体" w:asciiTheme="minorEastAsia" w:hAnsiTheme="minorEastAsia"/>
          <w:sz w:val="24"/>
          <w:lang w:val="en-US" w:eastAsia="zh-CN"/>
        </w:rPr>
        <w:t>专业全国统考仅考英语1门</w:t>
      </w:r>
      <w:r>
        <w:rPr>
          <w:rFonts w:hint="eastAsia" w:cs="宋体" w:asciiTheme="minorEastAsia" w:hAnsiTheme="minorEastAsia"/>
          <w:sz w:val="24"/>
        </w:rPr>
        <w:t>，60分合格，难度较低；</w:t>
      </w:r>
    </w:p>
    <w:p w14:paraId="6A4F9047">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7D53B8D1">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4396DF4C">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5992059A">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6166B856">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1EBD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18D607A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宋体"/>
                <w:i w:val="0"/>
                <w:iCs w:val="0"/>
                <w:caps w:val="0"/>
                <w:color w:val="000000"/>
                <w:spacing w:val="0"/>
                <w:sz w:val="24"/>
                <w:szCs w:val="24"/>
                <w:shd w:val="clear" w:fill="FFFFFF"/>
                <w:lang w:val="en-US" w:eastAsia="zh-CN"/>
              </w:rPr>
              <w:t>材料科学与工程</w:t>
            </w:r>
            <w:r>
              <w:rPr>
                <w:rFonts w:hint="eastAsia" w:eastAsia="宋体" w:cs="微软雅黑"/>
                <w:b/>
                <w:bCs/>
                <w:color w:val="000000"/>
                <w:sz w:val="24"/>
                <w:szCs w:val="24"/>
                <w:lang w:val="en-US" w:eastAsia="zh-CN" w:bidi="ar"/>
              </w:rPr>
              <w:t>专业课程设置</w:t>
            </w:r>
          </w:p>
        </w:tc>
      </w:tr>
      <w:tr w14:paraId="07D8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48AD9BCB">
            <w:pPr>
              <w:rPr>
                <w:rFonts w:hint="eastAsia" w:eastAsia="宋体" w:cs="微软雅黑"/>
                <w:b/>
                <w:bCs/>
                <w:color w:val="000000"/>
                <w:sz w:val="21"/>
                <w:szCs w:val="21"/>
                <w:lang w:val="en-US" w:eastAsia="zh-CN" w:bidi="ar"/>
              </w:rPr>
            </w:pPr>
          </w:p>
          <w:p w14:paraId="19F8B199">
            <w:pPr>
              <w:rPr>
                <w:rFonts w:hint="eastAsia" w:eastAsia="宋体" w:cs="微软雅黑"/>
                <w:b/>
                <w:bCs/>
                <w:color w:val="000000"/>
                <w:sz w:val="21"/>
                <w:szCs w:val="21"/>
                <w:lang w:val="en-US" w:eastAsia="zh-CN" w:bidi="ar"/>
              </w:rPr>
            </w:pPr>
          </w:p>
          <w:p w14:paraId="64F3460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4F4D889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470AF0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14DB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9E6CB40">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25F5B54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3A7BD49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数值分析</w:t>
            </w:r>
          </w:p>
        </w:tc>
      </w:tr>
      <w:tr w14:paraId="4275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3AB1B963">
            <w:pPr>
              <w:pStyle w:val="2"/>
              <w:widowControl/>
              <w:spacing w:before="225" w:beforeAutospacing="0" w:after="75" w:afterAutospacing="0"/>
              <w:jc w:val="center"/>
              <w:rPr>
                <w:rFonts w:hint="default"/>
                <w:lang w:val="en-US" w:eastAsia="zh-CN"/>
              </w:rPr>
            </w:pPr>
          </w:p>
          <w:p w14:paraId="08F5EA30">
            <w:pPr>
              <w:rPr>
                <w:rFonts w:hint="default" w:eastAsia="宋体" w:cs="微软雅黑"/>
                <w:b w:val="0"/>
                <w:color w:val="000000"/>
                <w:sz w:val="21"/>
                <w:szCs w:val="21"/>
                <w:lang w:val="en-US" w:eastAsia="zh-CN" w:bidi="ar"/>
              </w:rPr>
            </w:pPr>
          </w:p>
          <w:p w14:paraId="54305667">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7DDD176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474779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材料性能学</w:t>
            </w:r>
          </w:p>
        </w:tc>
        <w:tc>
          <w:tcPr>
            <w:tcW w:w="3472" w:type="dxa"/>
            <w:noWrap w:val="0"/>
            <w:vAlign w:val="top"/>
          </w:tcPr>
          <w:p w14:paraId="484FE54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材料工程基础</w:t>
            </w:r>
          </w:p>
        </w:tc>
      </w:tr>
      <w:tr w14:paraId="130B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9620FA0">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E85C6A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材料化学</w:t>
            </w:r>
          </w:p>
        </w:tc>
        <w:tc>
          <w:tcPr>
            <w:tcW w:w="3472" w:type="dxa"/>
            <w:noWrap w:val="0"/>
            <w:vAlign w:val="top"/>
          </w:tcPr>
          <w:p w14:paraId="575F650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现代分析测试技术</w:t>
            </w:r>
          </w:p>
        </w:tc>
      </w:tr>
      <w:tr w14:paraId="2B0A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88D5955">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12310D53">
            <w:pPr>
              <w:pStyle w:val="2"/>
              <w:widowControl/>
              <w:spacing w:before="225" w:beforeAutospacing="0" w:after="75" w:afterAutospacing="0"/>
              <w:jc w:val="center"/>
              <w:rPr>
                <w:rFonts w:hint="default" w:eastAsia="宋体" w:cs="微软雅黑"/>
                <w:b w:val="0"/>
                <w:bCs/>
                <w:color w:val="000000"/>
                <w:sz w:val="21"/>
                <w:szCs w:val="21"/>
                <w:lang w:val="en-US" w:eastAsia="zh-CN" w:bidi="ar"/>
              </w:rPr>
            </w:pPr>
            <w:r>
              <w:rPr>
                <w:rFonts w:hint="eastAsia" w:eastAsia="宋体" w:cs="微软雅黑"/>
                <w:b w:val="0"/>
                <w:bCs/>
                <w:color w:val="000000"/>
                <w:sz w:val="21"/>
                <w:szCs w:val="21"/>
                <w:lang w:val="en-US" w:eastAsia="zh-CN" w:bidi="ar"/>
              </w:rPr>
              <w:t>材料合成与制备</w:t>
            </w:r>
          </w:p>
        </w:tc>
        <w:tc>
          <w:tcPr>
            <w:tcW w:w="3472" w:type="dxa"/>
            <w:noWrap w:val="0"/>
            <w:vAlign w:val="top"/>
          </w:tcPr>
          <w:p w14:paraId="17C30C3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复合材料学</w:t>
            </w:r>
          </w:p>
        </w:tc>
      </w:tr>
      <w:tr w14:paraId="14A9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05AD5E6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D39C09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功能高分子材料</w:t>
            </w:r>
          </w:p>
        </w:tc>
        <w:tc>
          <w:tcPr>
            <w:tcW w:w="3472" w:type="dxa"/>
            <w:noWrap w:val="0"/>
            <w:vAlign w:val="top"/>
          </w:tcPr>
          <w:p w14:paraId="4AB5169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计算机材料</w:t>
            </w:r>
          </w:p>
        </w:tc>
      </w:tr>
      <w:tr w14:paraId="45BA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4825C38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30B7E4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ascii="Calibri" w:hAnsi="Calibri" w:eastAsia="宋体" w:cs="Times New Roman"/>
                <w:b w:val="0"/>
                <w:bCs/>
                <w:kern w:val="2"/>
                <w:sz w:val="21"/>
                <w:szCs w:val="21"/>
                <w:lang w:val="en-US" w:eastAsia="zh-CN" w:bidi="ar-SA"/>
              </w:rPr>
              <w:t>高等材料制备技术</w:t>
            </w:r>
          </w:p>
        </w:tc>
        <w:tc>
          <w:tcPr>
            <w:tcW w:w="3472" w:type="dxa"/>
            <w:noWrap w:val="0"/>
            <w:vAlign w:val="top"/>
          </w:tcPr>
          <w:p w14:paraId="051A89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ascii="Calibri" w:hAnsi="Calibri" w:eastAsia="宋体" w:cs="Times New Roman"/>
                <w:b w:val="0"/>
                <w:bCs/>
                <w:kern w:val="2"/>
                <w:sz w:val="21"/>
                <w:szCs w:val="21"/>
                <w:lang w:val="en-US" w:eastAsia="zh-CN" w:bidi="ar-SA"/>
              </w:rPr>
              <w:t>凝固原理与技术</w:t>
            </w:r>
          </w:p>
        </w:tc>
      </w:tr>
      <w:tr w14:paraId="018C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4D3194A">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B15C7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ascii="Calibri" w:hAnsi="Calibri" w:eastAsia="宋体" w:cs="Times New Roman"/>
                <w:b w:val="0"/>
                <w:bCs/>
                <w:kern w:val="2"/>
                <w:sz w:val="21"/>
                <w:szCs w:val="21"/>
                <w:lang w:val="en-US" w:eastAsia="zh-CN" w:bidi="ar-SA"/>
              </w:rPr>
              <w:t>半导体物理</w:t>
            </w:r>
          </w:p>
        </w:tc>
        <w:tc>
          <w:tcPr>
            <w:tcW w:w="3472" w:type="dxa"/>
            <w:noWrap w:val="0"/>
            <w:vAlign w:val="top"/>
          </w:tcPr>
          <w:p w14:paraId="1EAB80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ascii="Calibri" w:hAnsi="Calibri" w:eastAsia="宋体" w:cs="Times New Roman"/>
                <w:b w:val="0"/>
                <w:bCs/>
                <w:kern w:val="2"/>
                <w:sz w:val="21"/>
                <w:szCs w:val="21"/>
                <w:lang w:val="en-US" w:eastAsia="zh-CN" w:bidi="ar-SA"/>
              </w:rPr>
              <w:t>计算机</w:t>
            </w:r>
          </w:p>
        </w:tc>
      </w:tr>
    </w:tbl>
    <w:p w14:paraId="308347BE">
      <w:pPr>
        <w:widowControl w:val="0"/>
        <w:numPr>
          <w:ilvl w:val="0"/>
          <w:numId w:val="0"/>
        </w:numPr>
        <w:spacing w:line="360" w:lineRule="auto"/>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46ADFFE2">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2FDA567F">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报考条件：</w:t>
      </w:r>
    </w:p>
    <w:p w14:paraId="4964A39C">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033AB6C7">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1B642532">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08B6C28D">
      <w:pPr>
        <w:spacing w:line="360" w:lineRule="auto"/>
        <w:contextualSpacing/>
        <w:jc w:val="left"/>
        <w:rPr>
          <w:rFonts w:cs="宋体" w:asciiTheme="minorEastAsia" w:hAnsiTheme="minorEastAsia"/>
          <w:sz w:val="24"/>
        </w:rPr>
      </w:pPr>
    </w:p>
    <w:p w14:paraId="3830945B">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1222AF7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81</w:t>
      </w:r>
      <w:r>
        <w:rPr>
          <w:rFonts w:hint="eastAsia" w:cs="仿宋_GB2312" w:asciiTheme="minorEastAsia" w:hAnsiTheme="minorEastAsia"/>
          <w:color w:val="000000"/>
        </w:rPr>
        <w:t>00元</w:t>
      </w:r>
    </w:p>
    <w:p w14:paraId="5B3DC2D7">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6</w:t>
      </w:r>
      <w:r>
        <w:rPr>
          <w:rFonts w:hint="eastAsia" w:cs="仿宋_GB2312" w:asciiTheme="minorEastAsia" w:hAnsiTheme="minorEastAsia"/>
          <w:color w:val="000000"/>
        </w:rPr>
        <w:t>000元</w:t>
      </w:r>
    </w:p>
    <w:p w14:paraId="2FB00629">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2CC969D2">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66E18E2">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46EBAFA8">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1A8EBE14">
      <w:pPr>
        <w:spacing w:line="360" w:lineRule="auto"/>
        <w:contextualSpacing/>
        <w:jc w:val="left"/>
        <w:rPr>
          <w:rFonts w:cs="宋体" w:asciiTheme="minorEastAsia" w:hAnsiTheme="minorEastAsia"/>
          <w:sz w:val="24"/>
        </w:rPr>
      </w:pPr>
    </w:p>
    <w:p w14:paraId="749F870B">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31DD94C7">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7AD41D1E">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3739DAA8">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19D35B64">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05263CE1">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5B4C62EC">
      <w:pPr>
        <w:spacing w:line="360" w:lineRule="auto"/>
        <w:contextualSpacing/>
        <w:jc w:val="left"/>
        <w:rPr>
          <w:rFonts w:cs="宋体" w:asciiTheme="minorEastAsia" w:hAnsiTheme="minorEastAsia"/>
          <w:sz w:val="24"/>
        </w:rPr>
      </w:pPr>
    </w:p>
    <w:p w14:paraId="6E4632F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3DC5444D">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25BDCE81">
      <w:pPr>
        <w:spacing w:line="360" w:lineRule="auto"/>
        <w:ind w:firstLine="480" w:firstLineChars="200"/>
        <w:contextualSpacing/>
        <w:jc w:val="left"/>
        <w:rPr>
          <w:rFonts w:hint="eastAsia" w:cs="宋体" w:asciiTheme="minorEastAsia" w:hAnsiTheme="minorEastAsia"/>
          <w:sz w:val="24"/>
        </w:rPr>
      </w:pPr>
    </w:p>
    <w:p w14:paraId="71ED4C10">
      <w:pPr>
        <w:jc w:val="both"/>
        <w:rPr>
          <w:rFonts w:hint="eastAsia" w:cs="宋体" w:asciiTheme="majorEastAsia" w:hAnsiTheme="majorEastAsia" w:eastAsiaTheme="majorEastAsia"/>
          <w:b/>
          <w:bCs/>
          <w:sz w:val="36"/>
          <w:szCs w:val="36"/>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5521B">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48E0AC1"/>
    <w:rsid w:val="08206641"/>
    <w:rsid w:val="09903C9B"/>
    <w:rsid w:val="0BEB6F66"/>
    <w:rsid w:val="0F22295F"/>
    <w:rsid w:val="1193257A"/>
    <w:rsid w:val="125E7D71"/>
    <w:rsid w:val="162A63E6"/>
    <w:rsid w:val="23081069"/>
    <w:rsid w:val="346266E6"/>
    <w:rsid w:val="3A541CD3"/>
    <w:rsid w:val="3B75622E"/>
    <w:rsid w:val="3BE155F6"/>
    <w:rsid w:val="446B64B3"/>
    <w:rsid w:val="452C63A7"/>
    <w:rsid w:val="4664570A"/>
    <w:rsid w:val="4CD410EB"/>
    <w:rsid w:val="4EA60DAF"/>
    <w:rsid w:val="508605D9"/>
    <w:rsid w:val="56D96AA1"/>
    <w:rsid w:val="62255368"/>
    <w:rsid w:val="63456FA8"/>
    <w:rsid w:val="6CE06343"/>
    <w:rsid w:val="71E73E39"/>
    <w:rsid w:val="776B3A09"/>
    <w:rsid w:val="7D334266"/>
    <w:rsid w:val="7D942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1718</Words>
  <Characters>1745</Characters>
  <Lines>0</Lines>
  <Paragraphs>0</Paragraphs>
  <TotalTime>3</TotalTime>
  <ScaleCrop>false</ScaleCrop>
  <LinksUpToDate>false</LinksUpToDate>
  <CharactersWithSpaces>1752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2026-02-12T06:06:43Z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01091625527E4606BE190FE65F04138F_13</vt:lpwstr>
  </property>
  <property fmtid="{D5CDD505-2E9C-101B-9397-08002B2CF9AE}" pid="4" name="KSOTemplateDocerSaveRecord">
    <vt:lpwstr>eyJoZGlkIjoiNGQ5ODQ5N2Q1NmI0ZDAwYTJiMTcyMmU3ZjhhMWE4NmEifQ==</vt:lpwstr>
  </property>
</Properties>
</file>