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C62AC">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45AE0BA6">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经济管理</w:t>
      </w:r>
      <w:r>
        <w:rPr>
          <w:rFonts w:hint="eastAsia" w:cs="宋体" w:asciiTheme="majorEastAsia" w:hAnsiTheme="majorEastAsia" w:eastAsiaTheme="majorEastAsia"/>
          <w:b/>
          <w:bCs/>
          <w:sz w:val="36"/>
          <w:szCs w:val="36"/>
        </w:rPr>
        <w:t>学院</w:t>
      </w:r>
      <w:r>
        <w:rPr>
          <w:rFonts w:hint="eastAsia" w:cs="宋体" w:asciiTheme="majorEastAsia" w:hAnsiTheme="majorEastAsia" w:eastAsiaTheme="majorEastAsia"/>
          <w:b/>
          <w:bCs/>
          <w:sz w:val="36"/>
          <w:szCs w:val="36"/>
          <w:lang w:val="en-US" w:eastAsia="zh-CN"/>
        </w:rPr>
        <w:t>企业管理专业</w:t>
      </w:r>
    </w:p>
    <w:p w14:paraId="49F6659F">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3294789A">
      <w:pPr>
        <w:tabs>
          <w:tab w:val="left" w:pos="2820"/>
        </w:tabs>
        <w:spacing w:line="360" w:lineRule="auto"/>
        <w:contextualSpacing/>
        <w:jc w:val="left"/>
        <w:rPr>
          <w:rFonts w:cs="宋体" w:asciiTheme="minorEastAsia" w:hAnsiTheme="minorEastAsia"/>
          <w:sz w:val="24"/>
        </w:rPr>
      </w:pPr>
    </w:p>
    <w:p w14:paraId="076C4BEC">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3FE5875E">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76CDDC1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经济管理学院源起于1978年原江西大学经济学系,系教育部“三全育人”综合改革试点单位、教育部“全国党建工作标杆院系”培育创建单位。现有教职员工178人，其中专任教师156人。学院下设经济学系、金融学系、国际经济与贸易系、工商管理系、会计学系。</w:t>
      </w:r>
    </w:p>
    <w:p w14:paraId="5F6DB3EB">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经济管理学院拥有统计学一级学科博士学位授权点和“区域与产业经济管理”二级学科博士学位授权点，理论经济学、应用经济学、工商管理和统计学等4个一级学科硕士学位授权点，工商管理（MBA）、金融（MF）、会计（MPAcc)、工业工程与管理（IE）、应用统计学（M.A.S）等5个专业硕士学位授权点。经济学、工商管理、金融学、会计学和工业工程等5个本科专业，全部入选国家一流本科专业建设点。</w:t>
      </w:r>
    </w:p>
    <w:p w14:paraId="188D1E8C">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为适应全国社会经济发展需求，培养更多经济管理领域高层次复合型人才。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经济管理学院决定面向全国开设企业管理</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6A11455D">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p>
    <w:p w14:paraId="34616C9F">
      <w:pPr>
        <w:spacing w:line="360" w:lineRule="auto"/>
        <w:contextualSpacing/>
        <w:jc w:val="left"/>
        <w:rPr>
          <w:rFonts w:hint="eastAsia" w:cs="宋体" w:asciiTheme="minorEastAsia" w:hAnsiTheme="minorEastAsia"/>
          <w:sz w:val="24"/>
        </w:rPr>
      </w:pPr>
    </w:p>
    <w:p w14:paraId="0ADE57F4">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068AB687">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 xml:space="preserve">  本专业要求掌握企业管理的前沿理论、知识，具有较宽的知识面和国际视野，有比较扎实的经济学和管理学理论基础，能掌握定量和定性分析方法及数据处理技术，了解本专业学术前沿与学术动态，善于提炼科学研究问题，培养具备一定的学术研究创新能力，能够开展本专业学术研究和应用研究的高级管理人才。</w:t>
      </w:r>
    </w:p>
    <w:p w14:paraId="68F9A75B">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03DDFCD3">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22662A10">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重点</w:t>
      </w:r>
      <w:r>
        <w:rPr>
          <w:rFonts w:hint="eastAsia" w:cs="宋体" w:asciiTheme="minorEastAsia" w:hAnsiTheme="minorEastAsia"/>
          <w:sz w:val="24"/>
        </w:rPr>
        <w:t>学科】</w:t>
      </w:r>
      <w:r>
        <w:rPr>
          <w:rFonts w:hint="eastAsia" w:cs="宋体" w:asciiTheme="minorEastAsia" w:hAnsiTheme="minorEastAsia"/>
          <w:sz w:val="24"/>
          <w:lang w:val="en-US" w:eastAsia="zh-CN"/>
        </w:rPr>
        <w:t>管理学和金融学是学校重点优势学科，就业范围宽广选择多；</w:t>
      </w:r>
    </w:p>
    <w:p w14:paraId="3139E544">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3729F7E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全国统考仅考专业综合和英语2门</w:t>
      </w:r>
      <w:r>
        <w:rPr>
          <w:rFonts w:hint="eastAsia" w:cs="宋体" w:asciiTheme="minorEastAsia" w:hAnsiTheme="minorEastAsia"/>
          <w:sz w:val="24"/>
        </w:rPr>
        <w:t>，60分合格难度较低；</w:t>
      </w:r>
    </w:p>
    <w:p w14:paraId="49E2157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690362E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4DA3E97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58BF168D">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2178FF6B">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7570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71210A2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企业管理</w:t>
            </w:r>
            <w:r>
              <w:rPr>
                <w:rFonts w:hint="eastAsia" w:eastAsia="宋体" w:cs="微软雅黑"/>
                <w:b/>
                <w:bCs/>
                <w:color w:val="000000"/>
                <w:sz w:val="24"/>
                <w:szCs w:val="24"/>
                <w:lang w:val="en-US" w:eastAsia="zh-CN" w:bidi="ar"/>
              </w:rPr>
              <w:t>专业课程设置</w:t>
            </w:r>
          </w:p>
        </w:tc>
      </w:tr>
      <w:tr w14:paraId="2C85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95FFFC9">
            <w:pPr>
              <w:rPr>
                <w:rFonts w:hint="eastAsia" w:eastAsia="宋体" w:cs="微软雅黑"/>
                <w:b/>
                <w:bCs/>
                <w:color w:val="000000"/>
                <w:sz w:val="21"/>
                <w:szCs w:val="21"/>
                <w:lang w:val="en-US" w:eastAsia="zh-CN" w:bidi="ar"/>
              </w:rPr>
            </w:pPr>
          </w:p>
          <w:p w14:paraId="6585BAFB">
            <w:pPr>
              <w:rPr>
                <w:rFonts w:hint="eastAsia" w:eastAsia="宋体" w:cs="微软雅黑"/>
                <w:b/>
                <w:bCs/>
                <w:color w:val="000000"/>
                <w:sz w:val="21"/>
                <w:szCs w:val="21"/>
                <w:lang w:val="en-US" w:eastAsia="zh-CN" w:bidi="ar"/>
              </w:rPr>
            </w:pPr>
          </w:p>
          <w:p w14:paraId="683571D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5D0A624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6B952A5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3AC2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2017C4C">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349B9BA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09C2139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594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624B331">
            <w:pPr>
              <w:pStyle w:val="2"/>
              <w:widowControl/>
              <w:spacing w:before="225" w:beforeAutospacing="0" w:after="75" w:afterAutospacing="0"/>
              <w:jc w:val="center"/>
              <w:rPr>
                <w:rFonts w:hint="default"/>
                <w:lang w:val="en-US" w:eastAsia="zh-CN"/>
              </w:rPr>
            </w:pPr>
          </w:p>
          <w:p w14:paraId="550D11A2">
            <w:pPr>
              <w:rPr>
                <w:rFonts w:hint="default" w:eastAsia="宋体" w:cs="微软雅黑"/>
                <w:b w:val="0"/>
                <w:color w:val="000000"/>
                <w:sz w:val="21"/>
                <w:szCs w:val="21"/>
                <w:lang w:val="en-US" w:eastAsia="zh-CN" w:bidi="ar"/>
              </w:rPr>
            </w:pPr>
          </w:p>
          <w:p w14:paraId="5840361B">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03976483">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713526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管理学原理</w:t>
            </w:r>
          </w:p>
        </w:tc>
        <w:tc>
          <w:tcPr>
            <w:tcW w:w="3472" w:type="dxa"/>
            <w:noWrap w:val="0"/>
            <w:vAlign w:val="top"/>
          </w:tcPr>
          <w:p w14:paraId="281702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企业战略管理</w:t>
            </w:r>
          </w:p>
        </w:tc>
      </w:tr>
      <w:tr w14:paraId="6896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8F6D50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5A0EC9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市场营销管理</w:t>
            </w:r>
          </w:p>
        </w:tc>
        <w:tc>
          <w:tcPr>
            <w:tcW w:w="3472" w:type="dxa"/>
            <w:noWrap w:val="0"/>
            <w:vAlign w:val="top"/>
          </w:tcPr>
          <w:p w14:paraId="7ECC6AE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管理经济学</w:t>
            </w:r>
          </w:p>
        </w:tc>
      </w:tr>
      <w:tr w14:paraId="582B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37A93A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96DE5CC">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bCs/>
                <w:color w:val="000000"/>
                <w:sz w:val="21"/>
                <w:szCs w:val="21"/>
                <w:lang w:val="en-US" w:eastAsia="zh-CN" w:bidi="ar"/>
              </w:rPr>
              <w:t>公司财务管理</w:t>
            </w:r>
          </w:p>
        </w:tc>
        <w:tc>
          <w:tcPr>
            <w:tcW w:w="3472" w:type="dxa"/>
            <w:noWrap w:val="0"/>
            <w:vAlign w:val="top"/>
          </w:tcPr>
          <w:p w14:paraId="4F99AE1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人力资源管理</w:t>
            </w:r>
          </w:p>
        </w:tc>
      </w:tr>
      <w:tr w14:paraId="47BC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2042D9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AC637B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项目管理</w:t>
            </w:r>
          </w:p>
        </w:tc>
        <w:tc>
          <w:tcPr>
            <w:tcW w:w="3472" w:type="dxa"/>
            <w:noWrap w:val="0"/>
            <w:vAlign w:val="top"/>
          </w:tcPr>
          <w:p w14:paraId="7CAD70C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企业会计</w:t>
            </w:r>
          </w:p>
        </w:tc>
      </w:tr>
      <w:tr w14:paraId="3C67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2F52FB7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20DE76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项目风险管理</w:t>
            </w:r>
          </w:p>
        </w:tc>
        <w:tc>
          <w:tcPr>
            <w:tcW w:w="3472" w:type="dxa"/>
            <w:noWrap w:val="0"/>
            <w:vAlign w:val="top"/>
          </w:tcPr>
          <w:p w14:paraId="369145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项目投资与融资</w:t>
            </w:r>
          </w:p>
        </w:tc>
      </w:tr>
      <w:tr w14:paraId="4AED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2685D915">
            <w:pPr>
              <w:pStyle w:val="2"/>
              <w:widowControl/>
              <w:spacing w:before="225" w:beforeAutospacing="0" w:after="75" w:afterAutospacing="0"/>
              <w:jc w:val="center"/>
              <w:rPr>
                <w:rFonts w:hint="eastAsia" w:eastAsia="宋体" w:cs="微软雅黑"/>
                <w:b/>
                <w:bCs/>
                <w:color w:val="000000"/>
                <w:sz w:val="21"/>
                <w:szCs w:val="21"/>
                <w:lang w:val="en-US" w:eastAsia="zh-CN" w:bidi="ar"/>
              </w:rPr>
            </w:pPr>
          </w:p>
        </w:tc>
        <w:tc>
          <w:tcPr>
            <w:tcW w:w="3660" w:type="dxa"/>
            <w:noWrap w:val="0"/>
            <w:vAlign w:val="top"/>
          </w:tcPr>
          <w:p w14:paraId="604893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语言基础</w:t>
            </w:r>
          </w:p>
        </w:tc>
        <w:tc>
          <w:tcPr>
            <w:tcW w:w="3472" w:type="dxa"/>
            <w:noWrap w:val="0"/>
            <w:vAlign w:val="top"/>
          </w:tcPr>
          <w:p w14:paraId="4725A1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质量管理</w:t>
            </w:r>
          </w:p>
        </w:tc>
      </w:tr>
    </w:tbl>
    <w:p w14:paraId="71A6E7DA">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0E323A59">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27948FCB">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59DC8094">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报考条件：</w:t>
      </w:r>
    </w:p>
    <w:p w14:paraId="33D27768">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11307D6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53509DAF">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58D7F970">
      <w:pPr>
        <w:spacing w:line="360" w:lineRule="auto"/>
        <w:contextualSpacing/>
        <w:jc w:val="left"/>
        <w:rPr>
          <w:rFonts w:cs="宋体" w:asciiTheme="minorEastAsia" w:hAnsiTheme="minorEastAsia"/>
          <w:sz w:val="24"/>
        </w:rPr>
      </w:pPr>
    </w:p>
    <w:p w14:paraId="02D1CDC7">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9992CE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13EC8A2D">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55114865">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0F597BE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11CE79B">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3264A3F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7C070B2">
      <w:pPr>
        <w:spacing w:line="360" w:lineRule="auto"/>
        <w:contextualSpacing/>
        <w:jc w:val="left"/>
        <w:rPr>
          <w:rFonts w:cs="宋体" w:asciiTheme="minorEastAsia" w:hAnsiTheme="minorEastAsia"/>
          <w:sz w:val="24"/>
        </w:rPr>
      </w:pPr>
    </w:p>
    <w:p w14:paraId="71DD3EE9">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4604CE18">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2133580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3F57CBE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3E73FBCF">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18BF3ECF">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61E4CC0B">
      <w:pPr>
        <w:spacing w:line="360" w:lineRule="auto"/>
        <w:contextualSpacing/>
        <w:jc w:val="left"/>
        <w:rPr>
          <w:rFonts w:cs="宋体" w:asciiTheme="minorEastAsia" w:hAnsiTheme="minorEastAsia"/>
          <w:sz w:val="24"/>
        </w:rPr>
      </w:pPr>
    </w:p>
    <w:p w14:paraId="6D4F55AE">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24CC9B11">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50C1E360">
      <w:pPr>
        <w:spacing w:line="360" w:lineRule="auto"/>
        <w:ind w:firstLine="480" w:firstLineChars="200"/>
        <w:contextualSpacing/>
        <w:jc w:val="left"/>
        <w:rPr>
          <w:rFonts w:hint="eastAsia" w:cs="宋体" w:asciiTheme="minorEastAsia" w:hAnsiTheme="minorEastAsia"/>
          <w:sz w:val="24"/>
        </w:rPr>
      </w:pPr>
    </w:p>
    <w:p w14:paraId="1CFA446C">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83100">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215DBB"/>
    <w:rsid w:val="034C2839"/>
    <w:rsid w:val="048E0AC1"/>
    <w:rsid w:val="08206641"/>
    <w:rsid w:val="09903C9B"/>
    <w:rsid w:val="0BEB6F66"/>
    <w:rsid w:val="0F22295F"/>
    <w:rsid w:val="1193257A"/>
    <w:rsid w:val="125E7D71"/>
    <w:rsid w:val="13641B1C"/>
    <w:rsid w:val="162A63E6"/>
    <w:rsid w:val="199E1D42"/>
    <w:rsid w:val="230443DA"/>
    <w:rsid w:val="23081069"/>
    <w:rsid w:val="3303313B"/>
    <w:rsid w:val="346266E6"/>
    <w:rsid w:val="3A541CD3"/>
    <w:rsid w:val="3BE155F6"/>
    <w:rsid w:val="446B64B3"/>
    <w:rsid w:val="452C63A7"/>
    <w:rsid w:val="4CD410EB"/>
    <w:rsid w:val="4E8C7B5A"/>
    <w:rsid w:val="4EA60DAF"/>
    <w:rsid w:val="508605D9"/>
    <w:rsid w:val="520E5D83"/>
    <w:rsid w:val="56D96AA1"/>
    <w:rsid w:val="58B32E31"/>
    <w:rsid w:val="5B182775"/>
    <w:rsid w:val="5BFB3C44"/>
    <w:rsid w:val="62255368"/>
    <w:rsid w:val="63456FA8"/>
    <w:rsid w:val="6AC0430E"/>
    <w:rsid w:val="71E73E39"/>
    <w:rsid w:val="76721221"/>
    <w:rsid w:val="776B3A09"/>
    <w:rsid w:val="7BC10593"/>
    <w:rsid w:val="7EC62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autoRedefine/>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1621</Words>
  <Characters>1657</Characters>
  <Lines>0</Lines>
  <Paragraphs>0</Paragraphs>
  <TotalTime>0</TotalTime>
  <ScaleCrop>false</ScaleCrop>
  <LinksUpToDate>false</LinksUpToDate>
  <CharactersWithSpaces>1663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2026-02-12T03:48:33Z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B6318335EB2C41C683F67FFDED8BED41_13</vt:lpwstr>
  </property>
  <property fmtid="{D5CDD505-2E9C-101B-9397-08002B2CF9AE}" pid="4" name="KSOTemplateDocerSaveRecord">
    <vt:lpwstr>eyJoZGlkIjoiNGQ5ODQ5N2Q1NmI0ZDAwYTJiMTcyMmU3ZjhhMWE4NmEifQ==</vt:lpwstr>
  </property>
</Properties>
</file>