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D7FCA">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1978740E">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南昌大学化学化工学院化学</w:t>
      </w:r>
      <w:r>
        <w:rPr>
          <w:rFonts w:hint="eastAsia" w:cs="宋体" w:asciiTheme="majorEastAsia" w:hAnsiTheme="majorEastAsia" w:eastAsiaTheme="majorEastAsia"/>
          <w:b/>
          <w:bCs/>
          <w:sz w:val="36"/>
          <w:szCs w:val="36"/>
          <w:lang w:val="en-US" w:eastAsia="zh-CN"/>
        </w:rPr>
        <w:t>专业</w:t>
      </w:r>
    </w:p>
    <w:p w14:paraId="17A4EC26">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057DAAB6">
      <w:pPr>
        <w:tabs>
          <w:tab w:val="left" w:pos="2820"/>
        </w:tabs>
        <w:spacing w:line="360" w:lineRule="auto"/>
        <w:contextualSpacing/>
        <w:jc w:val="left"/>
        <w:rPr>
          <w:rFonts w:cs="宋体" w:asciiTheme="minorEastAsia" w:hAnsiTheme="minorEastAsia"/>
          <w:sz w:val="24"/>
        </w:rPr>
      </w:pPr>
    </w:p>
    <w:p w14:paraId="193C9ED8">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303BF2AB">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04252A47">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化学化工学院肇始于1958年成立的江西大学化学系和江西工学院化工系，是学校最早设立的理工院系之一。学院现有化学、应用化学、化学工程与工艺和制药工程4个省级一流本科专业，其中，应用化学、化学工程与工艺、制药工程3个专业先后入选国家一流本科专业建设点，化学、应用化学入选首批江西省5星级专业；拥有化学、化学工程与技术2个一级学科博士学位授权点；化学、化学工程与技术2个博士后科研流动站；材料与化工（化学工程）、生物与医药（制药工程）2个专业硕士学位授权点。</w:t>
      </w:r>
    </w:p>
    <w:p w14:paraId="08C7F20A">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化学化工学院是中国化学会理事单位和江西省化学化工学会理事长单位。南昌大学化学学科为江西省高校学科联盟首批牵头学科；化学工程与技术是江西省高水平重点学科，并入选江西省高水平大学建设方案。</w:t>
      </w:r>
    </w:p>
    <w:p w14:paraId="16DDC210">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为适应全国社会经济发展需求，培养更多化学领域高层次专业型高端人才。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化学化工学院决定面向全国开设</w:t>
      </w:r>
      <w:r>
        <w:rPr>
          <w:rFonts w:hint="eastAsia" w:ascii="宋体" w:hAnsi="宋体" w:eastAsia="宋体" w:cs="宋体"/>
          <w:i w:val="0"/>
          <w:iCs w:val="0"/>
          <w:caps w:val="0"/>
          <w:color w:val="auto"/>
          <w:spacing w:val="0"/>
          <w:sz w:val="24"/>
          <w:szCs w:val="24"/>
        </w:rPr>
        <w:t>化学</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39355EC2">
      <w:pPr>
        <w:spacing w:line="360" w:lineRule="auto"/>
        <w:contextualSpacing/>
        <w:jc w:val="left"/>
        <w:rPr>
          <w:rFonts w:hint="eastAsia" w:cs="宋体" w:asciiTheme="minorEastAsia" w:hAnsiTheme="minorEastAsia"/>
          <w:sz w:val="24"/>
        </w:rPr>
      </w:pPr>
    </w:p>
    <w:p w14:paraId="6EA9EF99">
      <w:pPr>
        <w:spacing w:line="360" w:lineRule="auto"/>
        <w:contextualSpacing/>
        <w:jc w:val="left"/>
        <w:rPr>
          <w:rFonts w:hint="eastAsia" w:cs="宋体" w:asciiTheme="minorEastAsia" w:hAnsiTheme="minorEastAsia"/>
          <w:sz w:val="24"/>
        </w:rPr>
      </w:pPr>
    </w:p>
    <w:p w14:paraId="2F0ED28E">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35E7A967">
      <w:pPr>
        <w:widowControl w:val="0"/>
        <w:numPr>
          <w:ilvl w:val="0"/>
          <w:numId w:val="0"/>
        </w:numPr>
        <w:spacing w:line="360" w:lineRule="auto"/>
        <w:ind w:firstLine="480" w:firstLineChars="200"/>
        <w:contextualSpacing/>
        <w:jc w:val="left"/>
        <w:rPr>
          <w:rFonts w:hint="eastAsia" w:ascii="宋体" w:hAnsi="宋体" w:eastAsia="宋体" w:cs="宋体"/>
          <w:sz w:val="24"/>
          <w:szCs w:val="24"/>
          <w:lang w:eastAsia="zh-CN"/>
        </w:rPr>
      </w:pPr>
      <w:r>
        <w:rPr>
          <w:rFonts w:ascii="宋体" w:hAnsi="宋体" w:eastAsia="宋体" w:cs="宋体"/>
          <w:sz w:val="24"/>
          <w:szCs w:val="24"/>
        </w:rPr>
        <w:t>这些课程旨在为学生提供全面的化学知识和实践技能，以满足他们在未来职业生涯中的需求</w:t>
      </w:r>
      <w:r>
        <w:rPr>
          <w:rFonts w:hint="eastAsia" w:ascii="宋体" w:hAnsi="宋体" w:eastAsia="宋体" w:cs="宋体"/>
          <w:sz w:val="24"/>
          <w:szCs w:val="24"/>
          <w:lang w:eastAsia="zh-CN"/>
        </w:rPr>
        <w:t>。</w:t>
      </w:r>
    </w:p>
    <w:p w14:paraId="4F5D20B7">
      <w:pPr>
        <w:widowControl w:val="0"/>
        <w:numPr>
          <w:ilvl w:val="0"/>
          <w:numId w:val="0"/>
        </w:numPr>
        <w:spacing w:line="360" w:lineRule="auto"/>
        <w:ind w:firstLine="480" w:firstLineChars="200"/>
        <w:contextualSpacing/>
        <w:jc w:val="left"/>
        <w:rPr>
          <w:rFonts w:hint="default" w:ascii="宋体" w:hAnsi="宋体" w:eastAsia="宋体" w:cs="宋体"/>
          <w:sz w:val="24"/>
          <w:szCs w:val="24"/>
          <w:lang w:val="en-US" w:eastAsia="zh-CN"/>
        </w:rPr>
      </w:pPr>
    </w:p>
    <w:p w14:paraId="4D4A7CD5">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5D37B9C7">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国际优势</w:t>
      </w:r>
      <w:r>
        <w:rPr>
          <w:rFonts w:hint="eastAsia" w:cs="宋体" w:asciiTheme="minorEastAsia" w:hAnsiTheme="minorEastAsia"/>
          <w:sz w:val="24"/>
        </w:rPr>
        <w:t>学科】</w:t>
      </w:r>
      <w:r>
        <w:rPr>
          <w:rFonts w:ascii="宋体" w:hAnsi="宋体" w:eastAsia="宋体" w:cs="宋体"/>
          <w:sz w:val="24"/>
          <w:szCs w:val="24"/>
        </w:rPr>
        <w:t>在全国第四轮学科排名中，南昌大学化学学科的评估结果为B-，在前20%的范围内</w:t>
      </w:r>
      <w:r>
        <w:rPr>
          <w:rFonts w:hint="eastAsia" w:ascii="宋体" w:hAnsi="宋体" w:eastAsia="宋体" w:cs="宋体"/>
          <w:sz w:val="24"/>
          <w:szCs w:val="24"/>
          <w:lang w:eastAsia="zh-CN"/>
        </w:rPr>
        <w:t>。</w:t>
      </w:r>
      <w:r>
        <w:rPr>
          <w:rFonts w:ascii="宋体" w:hAnsi="宋体" w:eastAsia="宋体" w:cs="宋体"/>
          <w:sz w:val="24"/>
          <w:szCs w:val="24"/>
        </w:rPr>
        <w:t>‌</w:t>
      </w:r>
    </w:p>
    <w:p w14:paraId="69397B97">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可跨专业报读，先学习后考试</w:t>
      </w:r>
      <w:r>
        <w:rPr>
          <w:rFonts w:cs="宋体" w:asciiTheme="minorEastAsia" w:hAnsiTheme="minorEastAsia"/>
          <w:sz w:val="24"/>
        </w:rPr>
        <w:t>；</w:t>
      </w:r>
    </w:p>
    <w:p w14:paraId="02E3A6A2">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1</w:t>
      </w:r>
      <w:r>
        <w:rPr>
          <w:rFonts w:hint="eastAsia" w:cs="宋体" w:asciiTheme="minorEastAsia" w:hAnsiTheme="minorEastAsia"/>
          <w:sz w:val="24"/>
        </w:rPr>
        <w:t>科】</w:t>
      </w:r>
      <w:r>
        <w:rPr>
          <w:rFonts w:hint="eastAsia" w:cs="宋体" w:asciiTheme="minorEastAsia" w:hAnsiTheme="minorEastAsia"/>
          <w:sz w:val="24"/>
          <w:lang w:val="en-US" w:eastAsia="zh-CN"/>
        </w:rPr>
        <w:t>专业全国统考仅考英语1门</w:t>
      </w:r>
      <w:r>
        <w:rPr>
          <w:rFonts w:hint="eastAsia" w:cs="宋体" w:asciiTheme="minorEastAsia" w:hAnsiTheme="minorEastAsia"/>
          <w:sz w:val="24"/>
        </w:rPr>
        <w:t>，60分合格，难度较低；</w:t>
      </w:r>
    </w:p>
    <w:p w14:paraId="0194546F">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05B6B21">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76CACF29">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192E4E91">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69461A1A">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3924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15CCE86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化学专业课程设置</w:t>
            </w:r>
          </w:p>
        </w:tc>
      </w:tr>
      <w:tr w14:paraId="0671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592B4FC">
            <w:pPr>
              <w:rPr>
                <w:rFonts w:hint="eastAsia" w:eastAsia="宋体" w:cs="微软雅黑"/>
                <w:b/>
                <w:bCs/>
                <w:color w:val="000000"/>
                <w:sz w:val="21"/>
                <w:szCs w:val="21"/>
                <w:lang w:val="en-US" w:eastAsia="zh-CN" w:bidi="ar"/>
              </w:rPr>
            </w:pPr>
          </w:p>
          <w:p w14:paraId="0DEAEA14">
            <w:pPr>
              <w:rPr>
                <w:rFonts w:hint="eastAsia" w:eastAsia="宋体" w:cs="微软雅黑"/>
                <w:b/>
                <w:bCs/>
                <w:color w:val="000000"/>
                <w:sz w:val="21"/>
                <w:szCs w:val="21"/>
                <w:lang w:val="en-US" w:eastAsia="zh-CN" w:bidi="ar"/>
              </w:rPr>
            </w:pPr>
          </w:p>
          <w:p w14:paraId="377F2CCA">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7974856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1E63C1C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662A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590650D">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4AEAFEC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23D2027A">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1137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742C80BD">
            <w:pPr>
              <w:pStyle w:val="2"/>
              <w:widowControl/>
              <w:spacing w:before="225" w:beforeAutospacing="0" w:after="75" w:afterAutospacing="0"/>
              <w:jc w:val="center"/>
              <w:rPr>
                <w:rFonts w:hint="default"/>
                <w:lang w:val="en-US" w:eastAsia="zh-CN"/>
              </w:rPr>
            </w:pPr>
          </w:p>
          <w:p w14:paraId="1C3E547B">
            <w:pPr>
              <w:rPr>
                <w:rFonts w:hint="default" w:eastAsia="宋体" w:cs="微软雅黑"/>
                <w:b w:val="0"/>
                <w:color w:val="000000"/>
                <w:sz w:val="21"/>
                <w:szCs w:val="21"/>
                <w:lang w:val="en-US" w:eastAsia="zh-CN" w:bidi="ar"/>
              </w:rPr>
            </w:pPr>
          </w:p>
          <w:p w14:paraId="26F579CD">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1589A5C1">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741D4B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无机化学</w:t>
            </w:r>
          </w:p>
        </w:tc>
        <w:tc>
          <w:tcPr>
            <w:tcW w:w="3472" w:type="dxa"/>
            <w:noWrap w:val="0"/>
            <w:vAlign w:val="top"/>
          </w:tcPr>
          <w:p w14:paraId="44DBECD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物理化学</w:t>
            </w:r>
          </w:p>
        </w:tc>
      </w:tr>
      <w:tr w14:paraId="18F7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0D42353">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78A44A1">
            <w:pPr>
              <w:pStyle w:val="2"/>
              <w:widowControl/>
              <w:spacing w:before="225" w:beforeAutospacing="0" w:after="75" w:afterAutospacing="0"/>
              <w:jc w:val="center"/>
              <w:rPr>
                <w:rFonts w:hint="default" w:eastAsia="宋体" w:cs="微软雅黑" w:asciiTheme="minorHAnsi" w:hAnsiTheme="minorHAnsi"/>
                <w:b w:val="0"/>
                <w:color w:val="000000"/>
                <w:kern w:val="0"/>
                <w:sz w:val="21"/>
                <w:szCs w:val="21"/>
                <w:lang w:val="en-US" w:eastAsia="zh-CN" w:bidi="ar"/>
              </w:rPr>
            </w:pPr>
            <w:r>
              <w:rPr>
                <w:rFonts w:hint="eastAsia" w:eastAsia="宋体" w:cs="微软雅黑" w:asciiTheme="minorHAnsi" w:hAnsiTheme="minorHAnsi"/>
                <w:b w:val="0"/>
                <w:color w:val="000000"/>
                <w:kern w:val="0"/>
                <w:sz w:val="21"/>
                <w:szCs w:val="21"/>
                <w:lang w:val="en-US" w:eastAsia="zh-CN" w:bidi="ar"/>
              </w:rPr>
              <w:t>生物无机化学</w:t>
            </w:r>
          </w:p>
        </w:tc>
        <w:tc>
          <w:tcPr>
            <w:tcW w:w="3472" w:type="dxa"/>
            <w:noWrap w:val="0"/>
            <w:vAlign w:val="top"/>
          </w:tcPr>
          <w:p w14:paraId="29236A1E">
            <w:pPr>
              <w:pStyle w:val="2"/>
              <w:widowControl/>
              <w:spacing w:before="225" w:beforeAutospacing="0" w:after="75" w:afterAutospacing="0"/>
              <w:jc w:val="center"/>
              <w:rPr>
                <w:rFonts w:hint="default" w:eastAsia="宋体" w:cs="微软雅黑" w:asciiTheme="minorHAnsi" w:hAnsiTheme="minorHAnsi"/>
                <w:b w:val="0"/>
                <w:color w:val="000000"/>
                <w:kern w:val="0"/>
                <w:sz w:val="21"/>
                <w:szCs w:val="21"/>
                <w:lang w:val="en-US" w:eastAsia="zh-CN" w:bidi="ar"/>
              </w:rPr>
            </w:pPr>
            <w:r>
              <w:rPr>
                <w:rFonts w:hint="eastAsia" w:eastAsia="宋体" w:cs="微软雅黑" w:asciiTheme="minorHAnsi" w:hAnsiTheme="minorHAnsi"/>
                <w:b w:val="0"/>
                <w:color w:val="000000"/>
                <w:kern w:val="0"/>
                <w:sz w:val="21"/>
                <w:szCs w:val="21"/>
                <w:lang w:val="en-US" w:eastAsia="zh-CN" w:bidi="ar"/>
              </w:rPr>
              <w:t>稀土化学</w:t>
            </w:r>
          </w:p>
        </w:tc>
      </w:tr>
      <w:tr w14:paraId="1930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BDB2AD2">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297D921">
            <w:pPr>
              <w:pStyle w:val="2"/>
              <w:widowControl/>
              <w:spacing w:before="225" w:beforeAutospacing="0" w:after="75" w:afterAutospacing="0"/>
              <w:jc w:val="center"/>
              <w:rPr>
                <w:rFonts w:hint="default" w:eastAsia="宋体" w:cs="微软雅黑" w:asciiTheme="minorHAnsi" w:hAnsiTheme="minorHAnsi"/>
                <w:b w:val="0"/>
                <w:color w:val="000000"/>
                <w:kern w:val="0"/>
                <w:sz w:val="21"/>
                <w:szCs w:val="21"/>
                <w:lang w:val="en-US" w:eastAsia="zh-CN" w:bidi="ar"/>
              </w:rPr>
            </w:pPr>
            <w:r>
              <w:rPr>
                <w:rFonts w:hint="eastAsia" w:eastAsia="宋体" w:cs="微软雅黑" w:asciiTheme="minorHAnsi" w:hAnsiTheme="minorHAnsi"/>
                <w:b w:val="0"/>
                <w:color w:val="000000"/>
                <w:kern w:val="0"/>
                <w:sz w:val="21"/>
                <w:szCs w:val="21"/>
                <w:lang w:val="en-US" w:eastAsia="zh-CN" w:bidi="ar"/>
              </w:rPr>
              <w:t>配位化学</w:t>
            </w:r>
          </w:p>
        </w:tc>
        <w:tc>
          <w:tcPr>
            <w:tcW w:w="3472" w:type="dxa"/>
            <w:noWrap w:val="0"/>
            <w:vAlign w:val="top"/>
          </w:tcPr>
          <w:p w14:paraId="3612C817">
            <w:pPr>
              <w:pStyle w:val="2"/>
              <w:widowControl/>
              <w:spacing w:before="225" w:beforeAutospacing="0" w:after="75" w:afterAutospacing="0"/>
              <w:jc w:val="center"/>
              <w:rPr>
                <w:rFonts w:hint="default" w:eastAsia="宋体" w:cs="微软雅黑" w:asciiTheme="minorHAnsi" w:hAnsiTheme="minorHAnsi"/>
                <w:b w:val="0"/>
                <w:color w:val="000000"/>
                <w:kern w:val="0"/>
                <w:sz w:val="21"/>
                <w:szCs w:val="21"/>
                <w:lang w:val="en-US" w:eastAsia="zh-CN" w:bidi="ar"/>
              </w:rPr>
            </w:pPr>
            <w:r>
              <w:rPr>
                <w:rFonts w:hint="eastAsia" w:eastAsia="宋体" w:cs="微软雅黑" w:asciiTheme="minorHAnsi" w:hAnsiTheme="minorHAnsi"/>
                <w:b w:val="0"/>
                <w:color w:val="000000"/>
                <w:kern w:val="0"/>
                <w:sz w:val="21"/>
                <w:szCs w:val="21"/>
                <w:lang w:val="en-US" w:eastAsia="zh-CN" w:bidi="ar"/>
              </w:rPr>
              <w:t>化工制图</w:t>
            </w:r>
          </w:p>
        </w:tc>
      </w:tr>
      <w:tr w14:paraId="4F49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64EEB6C">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F303BE2">
            <w:pPr>
              <w:pStyle w:val="2"/>
              <w:widowControl/>
              <w:spacing w:before="225" w:beforeAutospacing="0" w:after="75" w:afterAutospacing="0"/>
              <w:jc w:val="center"/>
              <w:rPr>
                <w:rFonts w:hint="default" w:eastAsia="宋体" w:cs="微软雅黑" w:asciiTheme="minorHAnsi" w:hAnsiTheme="minorHAnsi"/>
                <w:b w:val="0"/>
                <w:color w:val="000000"/>
                <w:kern w:val="0"/>
                <w:sz w:val="21"/>
                <w:szCs w:val="21"/>
                <w:lang w:val="en-US" w:eastAsia="zh-CN" w:bidi="ar"/>
              </w:rPr>
            </w:pPr>
            <w:r>
              <w:rPr>
                <w:rFonts w:hint="default" w:eastAsia="宋体" w:cs="微软雅黑" w:asciiTheme="minorHAnsi" w:hAnsiTheme="minorHAnsi"/>
                <w:b w:val="0"/>
                <w:color w:val="000000"/>
                <w:kern w:val="0"/>
                <w:sz w:val="21"/>
                <w:szCs w:val="21"/>
                <w:lang w:val="en-US" w:eastAsia="zh-CN" w:bidi="ar"/>
              </w:rPr>
              <w:t>高分子化学</w:t>
            </w:r>
          </w:p>
        </w:tc>
        <w:tc>
          <w:tcPr>
            <w:tcW w:w="3472" w:type="dxa"/>
            <w:noWrap w:val="0"/>
            <w:vAlign w:val="top"/>
          </w:tcPr>
          <w:p w14:paraId="60E5C1FF">
            <w:pPr>
              <w:pStyle w:val="2"/>
              <w:widowControl/>
              <w:spacing w:before="225" w:beforeAutospacing="0" w:after="75" w:afterAutospacing="0"/>
              <w:jc w:val="center"/>
              <w:rPr>
                <w:rFonts w:hint="default" w:eastAsia="宋体" w:cs="微软雅黑" w:asciiTheme="minorHAnsi" w:hAnsiTheme="minorHAnsi"/>
                <w:b w:val="0"/>
                <w:color w:val="000000"/>
                <w:kern w:val="0"/>
                <w:sz w:val="21"/>
                <w:szCs w:val="21"/>
                <w:lang w:val="en-US" w:eastAsia="zh-CN" w:bidi="ar"/>
              </w:rPr>
            </w:pPr>
            <w:r>
              <w:rPr>
                <w:rFonts w:hint="eastAsia" w:eastAsia="宋体" w:cs="微软雅黑" w:asciiTheme="minorHAnsi" w:hAnsiTheme="minorHAnsi"/>
                <w:b w:val="0"/>
                <w:color w:val="000000"/>
                <w:kern w:val="0"/>
                <w:sz w:val="21"/>
                <w:szCs w:val="21"/>
                <w:lang w:val="en-US" w:eastAsia="zh-CN" w:bidi="ar"/>
              </w:rPr>
              <w:t>结构化学</w:t>
            </w:r>
          </w:p>
        </w:tc>
      </w:tr>
      <w:tr w14:paraId="2027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069EFEE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5B03CF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asciiTheme="minorHAnsi" w:hAnsiTheme="minorHAnsi"/>
                <w:b w:val="0"/>
                <w:color w:val="000000"/>
                <w:kern w:val="0"/>
                <w:sz w:val="21"/>
                <w:szCs w:val="21"/>
                <w:lang w:val="en-US" w:eastAsia="zh-CN" w:bidi="ar"/>
              </w:rPr>
            </w:pPr>
            <w:r>
              <w:rPr>
                <w:rFonts w:hint="eastAsia" w:eastAsia="宋体" w:cs="微软雅黑" w:asciiTheme="minorHAnsi" w:hAnsiTheme="minorHAnsi"/>
                <w:b w:val="0"/>
                <w:color w:val="000000"/>
                <w:kern w:val="0"/>
                <w:sz w:val="21"/>
                <w:szCs w:val="21"/>
                <w:lang w:val="en-US" w:eastAsia="zh-CN" w:bidi="ar"/>
              </w:rPr>
              <w:t>无机化学及实验</w:t>
            </w:r>
          </w:p>
        </w:tc>
        <w:tc>
          <w:tcPr>
            <w:tcW w:w="3472" w:type="dxa"/>
            <w:noWrap w:val="0"/>
            <w:vAlign w:val="top"/>
          </w:tcPr>
          <w:p w14:paraId="304AB2D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asciiTheme="minorHAnsi" w:hAnsiTheme="minorHAnsi"/>
                <w:b w:val="0"/>
                <w:color w:val="000000"/>
                <w:kern w:val="0"/>
                <w:sz w:val="21"/>
                <w:szCs w:val="21"/>
                <w:lang w:val="en-US" w:eastAsia="zh-CN" w:bidi="ar"/>
              </w:rPr>
            </w:pPr>
            <w:r>
              <w:rPr>
                <w:rFonts w:hint="eastAsia" w:eastAsia="宋体" w:cs="微软雅黑" w:asciiTheme="minorHAnsi" w:hAnsiTheme="minorHAnsi"/>
                <w:b w:val="0"/>
                <w:color w:val="000000"/>
                <w:kern w:val="0"/>
                <w:sz w:val="21"/>
                <w:szCs w:val="21"/>
                <w:lang w:val="en-US" w:eastAsia="zh-CN" w:bidi="ar"/>
              </w:rPr>
              <w:t>分析化学及实验</w:t>
            </w:r>
          </w:p>
        </w:tc>
      </w:tr>
      <w:tr w14:paraId="05A6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47B5AAF">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AA390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asciiTheme="minorHAnsi" w:hAnsiTheme="minorHAnsi"/>
                <w:b w:val="0"/>
                <w:color w:val="000000"/>
                <w:kern w:val="0"/>
                <w:sz w:val="21"/>
                <w:szCs w:val="21"/>
                <w:lang w:val="en-US" w:eastAsia="zh-CN" w:bidi="ar"/>
              </w:rPr>
            </w:pPr>
            <w:r>
              <w:rPr>
                <w:rFonts w:hint="eastAsia" w:eastAsia="宋体" w:cs="微软雅黑" w:asciiTheme="minorHAnsi" w:hAnsiTheme="minorHAnsi"/>
                <w:b w:val="0"/>
                <w:color w:val="000000"/>
                <w:kern w:val="0"/>
                <w:sz w:val="21"/>
                <w:szCs w:val="21"/>
                <w:lang w:val="en-US" w:eastAsia="zh-CN" w:bidi="ar"/>
              </w:rPr>
              <w:t>仪器分析及实验</w:t>
            </w:r>
          </w:p>
        </w:tc>
        <w:tc>
          <w:tcPr>
            <w:tcW w:w="3472" w:type="dxa"/>
            <w:noWrap w:val="0"/>
            <w:vAlign w:val="top"/>
          </w:tcPr>
          <w:p w14:paraId="04E2E6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asciiTheme="minorHAnsi" w:hAnsiTheme="minorHAnsi"/>
                <w:b w:val="0"/>
                <w:color w:val="000000"/>
                <w:kern w:val="0"/>
                <w:sz w:val="21"/>
                <w:szCs w:val="21"/>
                <w:lang w:val="en-US" w:eastAsia="zh-CN" w:bidi="ar"/>
              </w:rPr>
            </w:pPr>
            <w:r>
              <w:rPr>
                <w:rFonts w:hint="eastAsia" w:eastAsia="宋体" w:cs="微软雅黑" w:asciiTheme="minorHAnsi" w:hAnsiTheme="minorHAnsi"/>
                <w:b w:val="0"/>
                <w:color w:val="000000"/>
                <w:kern w:val="0"/>
                <w:sz w:val="21"/>
                <w:szCs w:val="21"/>
                <w:lang w:val="en-US" w:eastAsia="zh-CN" w:bidi="ar"/>
              </w:rPr>
              <w:t>化学反应工程</w:t>
            </w:r>
          </w:p>
        </w:tc>
      </w:tr>
    </w:tbl>
    <w:p w14:paraId="040446DD">
      <w:pPr>
        <w:numPr>
          <w:ilvl w:val="0"/>
          <w:numId w:val="0"/>
        </w:numPr>
        <w:spacing w:line="360" w:lineRule="auto"/>
        <w:ind w:leftChars="0"/>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4341219C">
      <w:pPr>
        <w:numPr>
          <w:ilvl w:val="0"/>
          <w:numId w:val="0"/>
        </w:numPr>
        <w:spacing w:line="360" w:lineRule="auto"/>
        <w:ind w:left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69A94D61">
      <w:pPr>
        <w:numPr>
          <w:ilvl w:val="0"/>
          <w:numId w:val="0"/>
        </w:numPr>
        <w:spacing w:line="360" w:lineRule="auto"/>
        <w:ind w:left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bookmarkStart w:id="0" w:name="_GoBack"/>
      <w:bookmarkEnd w:id="0"/>
    </w:p>
    <w:p w14:paraId="20D9B5ED">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7E5E69C0">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65979796">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455D4FCE">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5221090F">
      <w:pPr>
        <w:spacing w:line="360" w:lineRule="auto"/>
        <w:contextualSpacing/>
        <w:jc w:val="left"/>
        <w:rPr>
          <w:rFonts w:cs="宋体" w:asciiTheme="minorEastAsia" w:hAnsiTheme="minorEastAsia"/>
          <w:sz w:val="24"/>
        </w:rPr>
      </w:pPr>
    </w:p>
    <w:p w14:paraId="3F00B310">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76BEFEB">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p>
    <w:p w14:paraId="039AF6E5">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8</w:t>
      </w:r>
      <w:r>
        <w:rPr>
          <w:rFonts w:hint="eastAsia" w:cs="仿宋_GB2312" w:asciiTheme="minorEastAsia" w:hAnsiTheme="minorEastAsia"/>
          <w:color w:val="000000"/>
        </w:rPr>
        <w:t>000元</w:t>
      </w:r>
    </w:p>
    <w:p w14:paraId="7F53488F">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p>
    <w:p w14:paraId="7ADB936D">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20DFC8BB">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122AB62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740784BB">
      <w:pPr>
        <w:spacing w:line="360" w:lineRule="auto"/>
        <w:contextualSpacing/>
        <w:jc w:val="left"/>
        <w:rPr>
          <w:rFonts w:cs="宋体" w:asciiTheme="minorEastAsia" w:hAnsiTheme="minorEastAsia"/>
          <w:sz w:val="24"/>
        </w:rPr>
      </w:pPr>
    </w:p>
    <w:p w14:paraId="118BF2FE">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2019CA65">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0EEFDBC3">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6894AE3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5BFFF8F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5135D81B">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7AF449F1">
      <w:pPr>
        <w:spacing w:line="360" w:lineRule="auto"/>
        <w:contextualSpacing/>
        <w:jc w:val="left"/>
        <w:rPr>
          <w:rFonts w:cs="宋体" w:asciiTheme="minorEastAsia" w:hAnsiTheme="minorEastAsia"/>
          <w:sz w:val="24"/>
        </w:rPr>
      </w:pPr>
    </w:p>
    <w:p w14:paraId="7C35ACE5">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51565837">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4192ADFB">
      <w:pPr>
        <w:spacing w:line="360" w:lineRule="auto"/>
        <w:ind w:firstLine="480" w:firstLineChars="200"/>
        <w:contextualSpacing/>
        <w:jc w:val="left"/>
        <w:rPr>
          <w:rFonts w:hint="eastAsia" w:cs="宋体" w:asciiTheme="minorEastAsia" w:hAnsiTheme="minorEastAsia"/>
          <w:sz w:val="24"/>
        </w:rPr>
      </w:pPr>
    </w:p>
    <w:p w14:paraId="7AA329BF">
      <w:pPr>
        <w:jc w:val="both"/>
        <w:rPr>
          <w:rFonts w:hint="eastAsia" w:cs="宋体" w:asciiTheme="majorEastAsia" w:hAnsiTheme="majorEastAsia" w:eastAsiaTheme="majorEastAsia"/>
          <w:b/>
          <w:bCs/>
          <w:sz w:val="36"/>
          <w:szCs w:val="36"/>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2A3F3">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154618F"/>
    <w:rsid w:val="08206641"/>
    <w:rsid w:val="09903C9B"/>
    <w:rsid w:val="09D752EF"/>
    <w:rsid w:val="0D8B1348"/>
    <w:rsid w:val="162A63E6"/>
    <w:rsid w:val="20452C91"/>
    <w:rsid w:val="23081069"/>
    <w:rsid w:val="24533BEF"/>
    <w:rsid w:val="2F77346A"/>
    <w:rsid w:val="32D63C1D"/>
    <w:rsid w:val="38B50364"/>
    <w:rsid w:val="3A541CD3"/>
    <w:rsid w:val="3BE155F6"/>
    <w:rsid w:val="3BFC3C39"/>
    <w:rsid w:val="446B64B3"/>
    <w:rsid w:val="452C63A7"/>
    <w:rsid w:val="465D21B2"/>
    <w:rsid w:val="47020B74"/>
    <w:rsid w:val="48357205"/>
    <w:rsid w:val="4BA82F7B"/>
    <w:rsid w:val="4CD410EB"/>
    <w:rsid w:val="4EA60DAF"/>
    <w:rsid w:val="508605D9"/>
    <w:rsid w:val="52F440BB"/>
    <w:rsid w:val="55872E29"/>
    <w:rsid w:val="56D96AA1"/>
    <w:rsid w:val="62255368"/>
    <w:rsid w:val="63456FA8"/>
    <w:rsid w:val="6C047CC4"/>
    <w:rsid w:val="6DD0475C"/>
    <w:rsid w:val="71E73E39"/>
    <w:rsid w:val="776B3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1631</Words>
  <Characters>1663</Characters>
  <Lines>0</Lines>
  <Paragraphs>0</Paragraphs>
  <TotalTime>10</TotalTime>
  <ScaleCrop>false</ScaleCrop>
  <LinksUpToDate>false</LinksUpToDate>
  <CharactersWithSpaces>1667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2026-02-13T01:19:57Z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46629C792D394032B87C970129F902FE_13</vt:lpwstr>
  </property>
  <property fmtid="{D5CDD505-2E9C-101B-9397-08002B2CF9AE}" pid="4" name="KSOTemplateDocerSaveRecord">
    <vt:lpwstr>eyJoZGlkIjoiNGQ5ODQ5N2Q1NmI0ZDAwYTJiMTcyMmU3ZjhhMWE4NmEifQ==</vt:lpwstr>
  </property>
</Properties>
</file>