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C715F0">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00" w:lineRule="exact"/>
        <w:rPr>
          <w:rFonts w:hint="eastAsia" w:ascii="宋体" w:hAnsi="宋体" w:eastAsia="宋体" w:cs="宋体"/>
          <w:sz w:val="30"/>
          <w:szCs w:val="30"/>
        </w:rPr>
      </w:pPr>
    </w:p>
    <w:p w14:paraId="0466EB24">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00" w:lineRule="exact"/>
        <w:rPr>
          <w:rFonts w:ascii="宋体" w:hAnsi="宋体" w:eastAsia="宋体" w:cs="宋体"/>
          <w:sz w:val="24"/>
          <w:szCs w:val="24"/>
        </w:rPr>
      </w:pPr>
    </w:p>
    <w:p w14:paraId="34F3A90A">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00" w:lineRule="exact"/>
        <w:rPr>
          <w:rFonts w:ascii="宋体" w:hAnsi="宋体" w:eastAsia="宋体" w:cs="宋体"/>
          <w:sz w:val="24"/>
          <w:szCs w:val="24"/>
        </w:rPr>
      </w:pPr>
    </w:p>
    <w:p w14:paraId="0292CF57">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00" w:lineRule="exact"/>
        <w:rPr>
          <w:rFonts w:hint="eastAsia" w:ascii="宋体" w:hAnsi="宋体" w:eastAsia="宋体" w:cs="宋体"/>
          <w:sz w:val="30"/>
          <w:szCs w:val="30"/>
        </w:rPr>
      </w:pPr>
      <w:r>
        <w:rPr>
          <w:rFonts w:ascii="宋体" w:hAnsi="宋体" w:eastAsia="宋体" w:cs="宋体"/>
          <w:sz w:val="24"/>
          <w:szCs w:val="24"/>
        </w:rPr>
        <w:drawing>
          <wp:anchor distT="0" distB="0" distL="114300" distR="114300" simplePos="0" relativeHeight="251659264" behindDoc="0" locked="0" layoutInCell="1" allowOverlap="1">
            <wp:simplePos x="0" y="0"/>
            <wp:positionH relativeFrom="column">
              <wp:posOffset>0</wp:posOffset>
            </wp:positionH>
            <wp:positionV relativeFrom="paragraph">
              <wp:posOffset>-812800</wp:posOffset>
            </wp:positionV>
            <wp:extent cx="4829810" cy="1048385"/>
            <wp:effectExtent l="0" t="0" r="8890" b="18415"/>
            <wp:wrapNone/>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4"/>
                    <a:stretch>
                      <a:fillRect/>
                    </a:stretch>
                  </pic:blipFill>
                  <pic:spPr>
                    <a:xfrm>
                      <a:off x="0" y="0"/>
                      <a:ext cx="4829810" cy="1048385"/>
                    </a:xfrm>
                    <a:prstGeom prst="rect">
                      <a:avLst/>
                    </a:prstGeom>
                    <a:noFill/>
                    <a:ln w="9525">
                      <a:noFill/>
                    </a:ln>
                  </pic:spPr>
                </pic:pic>
              </a:graphicData>
            </a:graphic>
          </wp:anchor>
        </w:drawing>
      </w:r>
    </w:p>
    <w:p w14:paraId="2F7248D7">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00" w:lineRule="exact"/>
        <w:rPr>
          <w:rFonts w:hint="eastAsia" w:ascii="宋体" w:hAnsi="宋体" w:eastAsia="宋体" w:cs="宋体"/>
          <w:sz w:val="30"/>
          <w:szCs w:val="30"/>
        </w:rPr>
      </w:pPr>
    </w:p>
    <w:p w14:paraId="5B395AD9">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00" w:lineRule="exact"/>
        <w:jc w:val="center"/>
        <w:rPr>
          <w:rFonts w:hint="eastAsia" w:ascii="宋体" w:hAnsi="宋体" w:eastAsia="宋体" w:cs="宋体"/>
          <w:sz w:val="30"/>
          <w:szCs w:val="30"/>
        </w:rPr>
      </w:pPr>
      <w:r>
        <w:rPr>
          <w:rFonts w:hint="eastAsia" w:ascii="宋体" w:hAnsi="宋体" w:eastAsia="宋体" w:cs="宋体"/>
          <w:sz w:val="36"/>
          <w:szCs w:val="36"/>
        </w:rPr>
        <w:t>湖北中医药大学2026年同等学力人员</w:t>
      </w:r>
      <w:r>
        <w:rPr>
          <w:rFonts w:hint="eastAsia" w:cs="宋体"/>
          <w:sz w:val="36"/>
          <w:szCs w:val="36"/>
          <w:lang w:val="en-US" w:eastAsia="zh-CN"/>
        </w:rPr>
        <w:t xml:space="preserve">            </w:t>
      </w:r>
      <w:r>
        <w:rPr>
          <w:rFonts w:hint="eastAsia" w:ascii="宋体" w:hAnsi="宋体" w:eastAsia="宋体" w:cs="宋体"/>
          <w:sz w:val="36"/>
          <w:szCs w:val="36"/>
        </w:rPr>
        <w:t>申请硕士学位招生简章</w:t>
      </w:r>
    </w:p>
    <w:p w14:paraId="7F974E80">
      <w:pPr>
        <w:keepNext w:val="0"/>
        <w:keepLines w:val="0"/>
        <w:pageBreakBefore w:val="0"/>
        <w:kinsoku/>
        <w:wordWrap/>
        <w:overflowPunct/>
        <w:topLinePunct w:val="0"/>
        <w:autoSpaceDE/>
        <w:autoSpaceDN/>
        <w:bidi w:val="0"/>
        <w:adjustRightInd/>
        <w:snapToGrid/>
        <w:spacing w:beforeAutospacing="0" w:afterAutospacing="0" w:line="500" w:lineRule="exact"/>
        <w:rPr>
          <w:rFonts w:hint="eastAsia" w:ascii="宋体" w:hAnsi="宋体" w:eastAsia="宋体" w:cs="宋体"/>
          <w:sz w:val="21"/>
          <w:szCs w:val="21"/>
        </w:rPr>
      </w:pPr>
      <w:bookmarkStart w:id="0" w:name="_GoBack"/>
      <w:bookmarkEnd w:id="0"/>
    </w:p>
    <w:p w14:paraId="322D6501">
      <w:pPr>
        <w:pStyle w:val="3"/>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00" w:lineRule="exact"/>
        <w:ind w:left="0" w:firstLine="645"/>
        <w:jc w:val="both"/>
        <w:rPr>
          <w:rFonts w:hint="eastAsia" w:ascii="宋体" w:hAnsi="宋体" w:eastAsia="宋体" w:cs="宋体"/>
          <w:sz w:val="21"/>
          <w:szCs w:val="21"/>
        </w:rPr>
      </w:pPr>
      <w:r>
        <w:rPr>
          <w:rFonts w:hint="eastAsia" w:ascii="宋体" w:hAnsi="宋体" w:eastAsia="宋体" w:cs="宋体"/>
          <w:sz w:val="21"/>
          <w:szCs w:val="21"/>
        </w:rPr>
        <w:t>为满足广大在职人员学习深造，获取硕士学位的需求，不断推进中医药人才高质量发展，根据《中华人民共和国学位法》《国务院学位委员会关于授予具有研究生毕业同等学力人员硕士、博士学位的规定》等文件精神，结合我校实际，现将</w:t>
      </w:r>
      <w:r>
        <w:rPr>
          <w:rFonts w:hint="eastAsia" w:ascii="宋体" w:hAnsi="宋体" w:eastAsia="宋体" w:cs="宋体"/>
          <w:sz w:val="21"/>
          <w:szCs w:val="21"/>
        </w:rPr>
        <w:t>2026年同等学力人员申请硕士学位的相关事宜通知如下：</w:t>
      </w:r>
    </w:p>
    <w:p w14:paraId="29DC6A3F">
      <w:pPr>
        <w:pStyle w:val="3"/>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00" w:lineRule="exact"/>
        <w:ind w:left="0" w:firstLine="0"/>
        <w:jc w:val="both"/>
        <w:rPr>
          <w:rFonts w:hint="eastAsia" w:ascii="宋体" w:hAnsi="宋体" w:eastAsia="宋体" w:cs="宋体"/>
          <w:sz w:val="21"/>
          <w:szCs w:val="21"/>
        </w:rPr>
      </w:pPr>
      <w:r>
        <w:rPr>
          <w:rStyle w:val="6"/>
          <w:rFonts w:hint="eastAsia" w:ascii="宋体" w:hAnsi="宋体" w:eastAsia="宋体" w:cs="宋体"/>
          <w:b/>
          <w:bCs/>
          <w:sz w:val="21"/>
          <w:szCs w:val="21"/>
        </w:rPr>
        <w:t>一、学校简介</w:t>
      </w:r>
    </w:p>
    <w:p w14:paraId="6970B025">
      <w:pPr>
        <w:pStyle w:val="3"/>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00" w:lineRule="exact"/>
        <w:ind w:left="0" w:firstLine="645"/>
        <w:jc w:val="both"/>
        <w:textAlignment w:val="baseline"/>
        <w:rPr>
          <w:rFonts w:hint="eastAsia" w:ascii="宋体" w:hAnsi="宋体" w:eastAsia="宋体" w:cs="宋体"/>
          <w:sz w:val="21"/>
          <w:szCs w:val="21"/>
        </w:rPr>
      </w:pPr>
      <w:r>
        <w:rPr>
          <w:rFonts w:hint="eastAsia" w:ascii="宋体" w:hAnsi="宋体" w:eastAsia="宋体" w:cs="宋体"/>
          <w:sz w:val="21"/>
          <w:szCs w:val="21"/>
          <w:vertAlign w:val="baseline"/>
        </w:rPr>
        <w:t>湖北是神农故里、李时珍的故乡，中医药文化重要发源地。湖北中医药大学创建于1958年，是湖北省人民政府、国家中医药管理局共建高校，是我国较早开办中医本科教育和最早开办中医研究生教育的高等院校之一。</w:t>
      </w:r>
    </w:p>
    <w:p w14:paraId="55343903">
      <w:pPr>
        <w:pStyle w:val="3"/>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00" w:lineRule="exact"/>
        <w:ind w:left="0" w:firstLine="645"/>
        <w:jc w:val="both"/>
        <w:rPr>
          <w:rFonts w:hint="eastAsia" w:ascii="宋体" w:hAnsi="宋体" w:eastAsia="宋体" w:cs="宋体"/>
          <w:sz w:val="21"/>
          <w:szCs w:val="21"/>
        </w:rPr>
      </w:pPr>
      <w:r>
        <w:rPr>
          <w:rFonts w:hint="eastAsia" w:ascii="宋体" w:hAnsi="宋体" w:eastAsia="宋体" w:cs="宋体"/>
          <w:sz w:val="21"/>
          <w:szCs w:val="21"/>
        </w:rPr>
        <w:t>学校现有医学、理学、工学、管理学、文学、教育学、经济学7个学科门类和35个本科专业。其中，临床医学学科、药理学与毒理学学科进入ESI全球排名前1%，15个国家中医药管理局重点学科，中医学入选湖北省“国内一流学科”培育建设学科。学校建有博士学位授权点3个，硕士学位授权点13个，中医学和中药学2个一级学科博士后流动站，形成了多领域、多种类的学位与研究生教育体系。</w:t>
      </w:r>
    </w:p>
    <w:p w14:paraId="76E11B2A">
      <w:pPr>
        <w:pStyle w:val="3"/>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00" w:lineRule="exact"/>
        <w:ind w:left="0" w:firstLine="0"/>
        <w:jc w:val="both"/>
        <w:rPr>
          <w:rFonts w:hint="eastAsia" w:ascii="宋体" w:hAnsi="宋体" w:eastAsia="宋体" w:cs="宋体"/>
          <w:sz w:val="21"/>
          <w:szCs w:val="21"/>
        </w:rPr>
      </w:pPr>
      <w:r>
        <w:rPr>
          <w:rStyle w:val="6"/>
          <w:rFonts w:hint="eastAsia" w:ascii="宋体" w:hAnsi="宋体" w:eastAsia="宋体" w:cs="宋体"/>
          <w:b/>
          <w:bCs/>
          <w:sz w:val="21"/>
          <w:szCs w:val="21"/>
        </w:rPr>
        <w:t>二、申请条件</w:t>
      </w:r>
    </w:p>
    <w:p w14:paraId="39505981">
      <w:pPr>
        <w:pStyle w:val="3"/>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00" w:lineRule="exact"/>
        <w:ind w:left="0" w:firstLine="645"/>
        <w:jc w:val="both"/>
        <w:rPr>
          <w:rFonts w:hint="eastAsia" w:ascii="宋体" w:hAnsi="宋体" w:eastAsia="宋体" w:cs="宋体"/>
          <w:sz w:val="21"/>
          <w:szCs w:val="21"/>
        </w:rPr>
      </w:pPr>
      <w:r>
        <w:rPr>
          <w:rFonts w:hint="eastAsia" w:ascii="宋体" w:hAnsi="宋体" w:eastAsia="宋体" w:cs="宋体"/>
          <w:sz w:val="21"/>
          <w:szCs w:val="21"/>
        </w:rPr>
        <w:t>1.拥护中华人民共和国宪法，品德良好，遵纪守法的在职人员。</w:t>
      </w:r>
    </w:p>
    <w:p w14:paraId="3DC78D47">
      <w:pPr>
        <w:pStyle w:val="3"/>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00" w:lineRule="exact"/>
        <w:ind w:left="0" w:firstLine="645"/>
        <w:jc w:val="both"/>
        <w:rPr>
          <w:rFonts w:hint="eastAsia" w:ascii="宋体" w:hAnsi="宋体" w:eastAsia="宋体" w:cs="宋体"/>
          <w:sz w:val="21"/>
          <w:szCs w:val="21"/>
        </w:rPr>
      </w:pPr>
      <w:r>
        <w:rPr>
          <w:rFonts w:hint="eastAsia" w:ascii="宋体" w:hAnsi="宋体" w:eastAsia="宋体" w:cs="宋体"/>
          <w:sz w:val="21"/>
          <w:szCs w:val="21"/>
        </w:rPr>
        <w:t>2.已获得国家承认的学士学位，并在获得学士学位后工作</w:t>
      </w:r>
      <w:r>
        <w:rPr>
          <w:rStyle w:val="6"/>
          <w:rFonts w:hint="eastAsia" w:ascii="宋体" w:hAnsi="宋体" w:eastAsia="宋体" w:cs="宋体"/>
          <w:b w:val="0"/>
          <w:bCs/>
          <w:sz w:val="21"/>
          <w:szCs w:val="21"/>
        </w:rPr>
        <w:t>三年以上（含三年）</w:t>
      </w:r>
      <w:r>
        <w:rPr>
          <w:rFonts w:hint="eastAsia" w:ascii="宋体" w:hAnsi="宋体" w:eastAsia="宋体" w:cs="宋体"/>
          <w:sz w:val="21"/>
          <w:szCs w:val="21"/>
        </w:rPr>
        <w:t>。</w:t>
      </w:r>
    </w:p>
    <w:p w14:paraId="31E1F396">
      <w:pPr>
        <w:pStyle w:val="3"/>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00" w:lineRule="exact"/>
        <w:ind w:left="0" w:firstLine="645"/>
        <w:jc w:val="both"/>
        <w:rPr>
          <w:rFonts w:hint="eastAsia" w:ascii="宋体" w:hAnsi="宋体" w:eastAsia="宋体" w:cs="宋体"/>
          <w:sz w:val="21"/>
          <w:szCs w:val="21"/>
        </w:rPr>
      </w:pPr>
      <w:r>
        <w:rPr>
          <w:rFonts w:hint="eastAsia" w:ascii="宋体" w:hAnsi="宋体" w:eastAsia="宋体" w:cs="宋体"/>
          <w:sz w:val="21"/>
          <w:szCs w:val="21"/>
        </w:rPr>
        <w:t>3.根据国务院学位委员会学位〔2015〕10号文件，以同等学力申请临床医学硕士专业学位的考生须满足或符合以下条件：</w:t>
      </w:r>
    </w:p>
    <w:p w14:paraId="05406699">
      <w:pPr>
        <w:pStyle w:val="3"/>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00" w:lineRule="exact"/>
        <w:ind w:left="0" w:firstLine="645"/>
        <w:jc w:val="both"/>
        <w:rPr>
          <w:rFonts w:hint="eastAsia" w:ascii="宋体" w:hAnsi="宋体" w:eastAsia="宋体" w:cs="宋体"/>
          <w:sz w:val="21"/>
          <w:szCs w:val="21"/>
        </w:rPr>
      </w:pPr>
      <w:r>
        <w:rPr>
          <w:rFonts w:hint="eastAsia" w:ascii="宋体" w:hAnsi="宋体" w:eastAsia="宋体" w:cs="宋体"/>
          <w:sz w:val="21"/>
          <w:szCs w:val="21"/>
        </w:rPr>
        <w:t>（1）中医学类、中西医结合类本科毕业生，且已获得学士学位。</w:t>
      </w:r>
    </w:p>
    <w:p w14:paraId="485A8B85">
      <w:pPr>
        <w:pStyle w:val="3"/>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00" w:lineRule="exact"/>
        <w:ind w:left="0" w:firstLine="645"/>
        <w:jc w:val="both"/>
        <w:rPr>
          <w:rFonts w:hint="eastAsia" w:ascii="宋体" w:hAnsi="宋体" w:eastAsia="宋体" w:cs="宋体"/>
          <w:sz w:val="21"/>
          <w:szCs w:val="21"/>
        </w:rPr>
      </w:pPr>
      <w:r>
        <w:rPr>
          <w:rFonts w:hint="eastAsia" w:ascii="宋体" w:hAnsi="宋体" w:eastAsia="宋体" w:cs="宋体"/>
          <w:sz w:val="21"/>
          <w:szCs w:val="21"/>
        </w:rPr>
        <w:t>（2）正在接受住院医师规范化培训的住院医师或已获得《住院医师规范化培训合格证书》的临床医师。</w:t>
      </w:r>
    </w:p>
    <w:p w14:paraId="6811271C">
      <w:pPr>
        <w:pStyle w:val="3"/>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00" w:lineRule="exact"/>
        <w:ind w:left="0" w:firstLine="645"/>
        <w:jc w:val="both"/>
        <w:rPr>
          <w:rFonts w:hint="eastAsia" w:ascii="宋体" w:hAnsi="宋体" w:eastAsia="宋体" w:cs="宋体"/>
          <w:b w:val="0"/>
          <w:bCs/>
          <w:sz w:val="21"/>
          <w:szCs w:val="21"/>
        </w:rPr>
      </w:pPr>
      <w:r>
        <w:rPr>
          <w:rStyle w:val="6"/>
          <w:rFonts w:hint="eastAsia" w:ascii="宋体" w:hAnsi="宋体" w:eastAsia="宋体" w:cs="宋体"/>
          <w:b w:val="0"/>
          <w:bCs/>
          <w:sz w:val="21"/>
          <w:szCs w:val="21"/>
        </w:rPr>
        <w:t>（3）申请的专业学位类别及领域应与住院医师规范化招收专业相对应。</w:t>
      </w:r>
    </w:p>
    <w:p w14:paraId="5332D584">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0" w:afterAutospacing="0" w:line="500" w:lineRule="exact"/>
        <w:ind w:left="0" w:firstLine="645"/>
        <w:jc w:val="both"/>
        <w:rPr>
          <w:rFonts w:hint="eastAsia" w:ascii="宋体" w:hAnsi="宋体" w:eastAsia="宋体" w:cs="宋体"/>
          <w:sz w:val="21"/>
          <w:szCs w:val="21"/>
        </w:rPr>
      </w:pPr>
      <w:r>
        <w:rPr>
          <w:rFonts w:hint="eastAsia" w:ascii="宋体" w:hAnsi="宋体" w:eastAsia="宋体" w:cs="宋体"/>
          <w:sz w:val="21"/>
          <w:szCs w:val="21"/>
          <w:shd w:val="clear" w:fill="FFFFFF"/>
        </w:rPr>
        <w:t>（4）经所在单位人事部门推荐或同意。</w:t>
      </w:r>
    </w:p>
    <w:p w14:paraId="4E2C0040">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0" w:afterAutospacing="0" w:line="500" w:lineRule="exact"/>
        <w:ind w:left="0" w:firstLine="645"/>
        <w:jc w:val="both"/>
        <w:rPr>
          <w:rFonts w:hint="eastAsia" w:ascii="宋体" w:hAnsi="宋体" w:eastAsia="宋体" w:cs="宋体"/>
          <w:sz w:val="21"/>
          <w:szCs w:val="21"/>
        </w:rPr>
      </w:pPr>
      <w:r>
        <w:rPr>
          <w:rFonts w:hint="eastAsia" w:ascii="宋体" w:hAnsi="宋体" w:eastAsia="宋体" w:cs="宋体"/>
          <w:sz w:val="21"/>
          <w:szCs w:val="21"/>
          <w:shd w:val="clear" w:fill="FFFFFF"/>
        </w:rPr>
        <w:t>4.申请人不得同时向两个及以上学位授予单位提出申请。</w:t>
      </w:r>
    </w:p>
    <w:p w14:paraId="25C0200E">
      <w:pPr>
        <w:pStyle w:val="3"/>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00" w:lineRule="exact"/>
        <w:ind w:left="0" w:firstLine="0"/>
        <w:jc w:val="both"/>
        <w:rPr>
          <w:rStyle w:val="6"/>
          <w:rFonts w:hint="eastAsia" w:ascii="宋体" w:hAnsi="宋体" w:eastAsia="宋体" w:cs="宋体"/>
          <w:b/>
          <w:bCs/>
          <w:color w:val="000000" w:themeColor="text1"/>
          <w:sz w:val="21"/>
          <w:szCs w:val="21"/>
          <w14:textFill>
            <w14:solidFill>
              <w14:schemeClr w14:val="tx1"/>
            </w14:solidFill>
          </w14:textFill>
        </w:rPr>
      </w:pPr>
      <w:r>
        <w:rPr>
          <w:rStyle w:val="6"/>
          <w:rFonts w:hint="eastAsia" w:ascii="宋体" w:hAnsi="宋体" w:eastAsia="宋体" w:cs="宋体"/>
          <w:b/>
          <w:bCs/>
          <w:color w:val="000000" w:themeColor="text1"/>
          <w:sz w:val="21"/>
          <w:szCs w:val="21"/>
          <w14:textFill>
            <w14:solidFill>
              <w14:schemeClr w14:val="tx1"/>
            </w14:solidFill>
          </w14:textFill>
        </w:rPr>
        <w:t>三、申请学科专业</w:t>
      </w:r>
    </w:p>
    <w:p w14:paraId="30E24C9B">
      <w:pPr>
        <w:pStyle w:val="3"/>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00" w:lineRule="exact"/>
        <w:ind w:left="0" w:firstLine="0"/>
        <w:jc w:val="both"/>
        <w:rPr>
          <w:rStyle w:val="6"/>
          <w:rFonts w:hint="eastAsia" w:ascii="宋体" w:hAnsi="宋体" w:eastAsia="宋体" w:cs="宋体"/>
          <w:b/>
          <w:bCs/>
          <w:color w:val="000000" w:themeColor="text1"/>
          <w:sz w:val="21"/>
          <w:szCs w:val="21"/>
          <w14:textFill>
            <w14:solidFill>
              <w14:schemeClr w14:val="tx1"/>
            </w14:solidFill>
          </w14:textFill>
        </w:rPr>
      </w:pPr>
      <w:r>
        <w:rPr>
          <w:rFonts w:ascii="宋体" w:hAnsi="宋体" w:eastAsia="宋体" w:cs="宋体"/>
          <w:sz w:val="24"/>
          <w:szCs w:val="24"/>
        </w:rPr>
        <w:drawing>
          <wp:anchor distT="0" distB="0" distL="114300" distR="114300" simplePos="0" relativeHeight="251660288" behindDoc="0" locked="0" layoutInCell="1" allowOverlap="1">
            <wp:simplePos x="0" y="0"/>
            <wp:positionH relativeFrom="column">
              <wp:posOffset>-296545</wp:posOffset>
            </wp:positionH>
            <wp:positionV relativeFrom="paragraph">
              <wp:posOffset>114935</wp:posOffset>
            </wp:positionV>
            <wp:extent cx="6354445" cy="6080760"/>
            <wp:effectExtent l="0" t="0" r="8255" b="15240"/>
            <wp:wrapNone/>
            <wp:docPr id="2"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6"/>
                    <pic:cNvPicPr>
                      <a:picLocks noChangeAspect="1"/>
                    </pic:cNvPicPr>
                  </pic:nvPicPr>
                  <pic:blipFill>
                    <a:blip r:embed="rId5"/>
                    <a:stretch>
                      <a:fillRect/>
                    </a:stretch>
                  </pic:blipFill>
                  <pic:spPr>
                    <a:xfrm>
                      <a:off x="0" y="0"/>
                      <a:ext cx="6354445" cy="6080760"/>
                    </a:xfrm>
                    <a:prstGeom prst="rect">
                      <a:avLst/>
                    </a:prstGeom>
                    <a:noFill/>
                    <a:ln w="9525">
                      <a:noFill/>
                    </a:ln>
                  </pic:spPr>
                </pic:pic>
              </a:graphicData>
            </a:graphic>
          </wp:anchor>
        </w:drawing>
      </w:r>
    </w:p>
    <w:p w14:paraId="1C5719C3">
      <w:pPr>
        <w:pStyle w:val="3"/>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00" w:lineRule="exact"/>
        <w:ind w:left="0" w:firstLine="0"/>
        <w:jc w:val="both"/>
        <w:rPr>
          <w:rStyle w:val="6"/>
          <w:rFonts w:hint="eastAsia" w:ascii="宋体" w:hAnsi="宋体" w:eastAsia="宋体" w:cs="宋体"/>
          <w:b/>
          <w:bCs/>
          <w:color w:val="000000" w:themeColor="text1"/>
          <w:sz w:val="21"/>
          <w:szCs w:val="21"/>
          <w14:textFill>
            <w14:solidFill>
              <w14:schemeClr w14:val="tx1"/>
            </w14:solidFill>
          </w14:textFill>
        </w:rPr>
      </w:pPr>
    </w:p>
    <w:p w14:paraId="5B32B07D">
      <w:pPr>
        <w:pStyle w:val="3"/>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00" w:lineRule="exact"/>
        <w:ind w:left="0" w:firstLine="0"/>
        <w:jc w:val="both"/>
        <w:rPr>
          <w:rStyle w:val="6"/>
          <w:rFonts w:hint="eastAsia" w:ascii="宋体" w:hAnsi="宋体" w:eastAsia="宋体" w:cs="宋体"/>
          <w:b/>
          <w:bCs/>
          <w:color w:val="000000" w:themeColor="text1"/>
          <w:sz w:val="21"/>
          <w:szCs w:val="21"/>
          <w14:textFill>
            <w14:solidFill>
              <w14:schemeClr w14:val="tx1"/>
            </w14:solidFill>
          </w14:textFill>
        </w:rPr>
      </w:pPr>
    </w:p>
    <w:p w14:paraId="71576BB7">
      <w:pPr>
        <w:pStyle w:val="3"/>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00" w:lineRule="exact"/>
        <w:ind w:left="0" w:firstLine="0"/>
        <w:jc w:val="both"/>
        <w:rPr>
          <w:rStyle w:val="6"/>
          <w:rFonts w:hint="eastAsia" w:ascii="宋体" w:hAnsi="宋体" w:eastAsia="宋体" w:cs="宋体"/>
          <w:b/>
          <w:bCs/>
          <w:color w:val="000000" w:themeColor="text1"/>
          <w:sz w:val="21"/>
          <w:szCs w:val="21"/>
          <w14:textFill>
            <w14:solidFill>
              <w14:schemeClr w14:val="tx1"/>
            </w14:solidFill>
          </w14:textFill>
        </w:rPr>
      </w:pPr>
    </w:p>
    <w:p w14:paraId="1B1B5727">
      <w:pPr>
        <w:pStyle w:val="3"/>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00" w:lineRule="exact"/>
        <w:ind w:left="0" w:firstLine="0"/>
        <w:jc w:val="both"/>
        <w:rPr>
          <w:rStyle w:val="6"/>
          <w:rFonts w:hint="eastAsia" w:ascii="宋体" w:hAnsi="宋体" w:eastAsia="宋体" w:cs="宋体"/>
          <w:b/>
          <w:bCs/>
          <w:color w:val="000000" w:themeColor="text1"/>
          <w:sz w:val="21"/>
          <w:szCs w:val="21"/>
          <w14:textFill>
            <w14:solidFill>
              <w14:schemeClr w14:val="tx1"/>
            </w14:solidFill>
          </w14:textFill>
        </w:rPr>
      </w:pPr>
    </w:p>
    <w:p w14:paraId="669AEB3E">
      <w:pPr>
        <w:pStyle w:val="3"/>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00" w:lineRule="exact"/>
        <w:ind w:left="0" w:firstLine="0"/>
        <w:jc w:val="both"/>
        <w:rPr>
          <w:rStyle w:val="6"/>
          <w:rFonts w:hint="eastAsia" w:ascii="宋体" w:hAnsi="宋体" w:eastAsia="宋体" w:cs="宋体"/>
          <w:b/>
          <w:bCs/>
          <w:color w:val="000000" w:themeColor="text1"/>
          <w:sz w:val="21"/>
          <w:szCs w:val="21"/>
          <w14:textFill>
            <w14:solidFill>
              <w14:schemeClr w14:val="tx1"/>
            </w14:solidFill>
          </w14:textFill>
        </w:rPr>
      </w:pPr>
    </w:p>
    <w:p w14:paraId="4FC4D6A1">
      <w:pPr>
        <w:pStyle w:val="3"/>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00" w:lineRule="exact"/>
        <w:ind w:left="0" w:firstLine="0"/>
        <w:jc w:val="both"/>
        <w:rPr>
          <w:rStyle w:val="6"/>
          <w:rFonts w:hint="eastAsia" w:ascii="宋体" w:hAnsi="宋体" w:eastAsia="宋体" w:cs="宋体"/>
          <w:b/>
          <w:bCs/>
          <w:color w:val="000000" w:themeColor="text1"/>
          <w:sz w:val="21"/>
          <w:szCs w:val="21"/>
          <w14:textFill>
            <w14:solidFill>
              <w14:schemeClr w14:val="tx1"/>
            </w14:solidFill>
          </w14:textFill>
        </w:rPr>
      </w:pPr>
    </w:p>
    <w:p w14:paraId="3DE4BF39">
      <w:pPr>
        <w:pStyle w:val="3"/>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00" w:lineRule="exact"/>
        <w:ind w:left="0" w:firstLine="0"/>
        <w:jc w:val="both"/>
        <w:rPr>
          <w:rStyle w:val="6"/>
          <w:rFonts w:hint="eastAsia" w:ascii="宋体" w:hAnsi="宋体" w:eastAsia="宋体" w:cs="宋体"/>
          <w:b/>
          <w:bCs/>
          <w:color w:val="000000" w:themeColor="text1"/>
          <w:sz w:val="21"/>
          <w:szCs w:val="21"/>
          <w14:textFill>
            <w14:solidFill>
              <w14:schemeClr w14:val="tx1"/>
            </w14:solidFill>
          </w14:textFill>
        </w:rPr>
      </w:pPr>
    </w:p>
    <w:p w14:paraId="6F5D783C">
      <w:pPr>
        <w:pStyle w:val="3"/>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00" w:lineRule="exact"/>
        <w:ind w:left="0" w:firstLine="0"/>
        <w:jc w:val="both"/>
        <w:rPr>
          <w:rStyle w:val="6"/>
          <w:rFonts w:hint="eastAsia" w:ascii="宋体" w:hAnsi="宋体" w:eastAsia="宋体" w:cs="宋体"/>
          <w:b/>
          <w:bCs/>
          <w:color w:val="000000" w:themeColor="text1"/>
          <w:sz w:val="21"/>
          <w:szCs w:val="21"/>
          <w14:textFill>
            <w14:solidFill>
              <w14:schemeClr w14:val="tx1"/>
            </w14:solidFill>
          </w14:textFill>
        </w:rPr>
      </w:pPr>
    </w:p>
    <w:p w14:paraId="0A7D4009">
      <w:pPr>
        <w:pStyle w:val="3"/>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00" w:lineRule="exact"/>
        <w:ind w:left="0" w:firstLine="0"/>
        <w:jc w:val="both"/>
        <w:rPr>
          <w:rStyle w:val="6"/>
          <w:rFonts w:hint="eastAsia" w:ascii="宋体" w:hAnsi="宋体" w:eastAsia="宋体" w:cs="宋体"/>
          <w:b/>
          <w:bCs/>
          <w:color w:val="000000" w:themeColor="text1"/>
          <w:sz w:val="21"/>
          <w:szCs w:val="21"/>
          <w14:textFill>
            <w14:solidFill>
              <w14:schemeClr w14:val="tx1"/>
            </w14:solidFill>
          </w14:textFill>
        </w:rPr>
      </w:pPr>
    </w:p>
    <w:p w14:paraId="3717426B">
      <w:pPr>
        <w:pStyle w:val="3"/>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00" w:lineRule="exact"/>
        <w:ind w:left="0" w:firstLine="0"/>
        <w:jc w:val="both"/>
        <w:rPr>
          <w:rStyle w:val="6"/>
          <w:rFonts w:hint="eastAsia" w:ascii="宋体" w:hAnsi="宋体" w:eastAsia="宋体" w:cs="宋体"/>
          <w:b/>
          <w:bCs/>
          <w:color w:val="000000" w:themeColor="text1"/>
          <w:sz w:val="21"/>
          <w:szCs w:val="21"/>
          <w14:textFill>
            <w14:solidFill>
              <w14:schemeClr w14:val="tx1"/>
            </w14:solidFill>
          </w14:textFill>
        </w:rPr>
      </w:pPr>
    </w:p>
    <w:p w14:paraId="7FD4339A">
      <w:pPr>
        <w:pStyle w:val="3"/>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00" w:lineRule="exact"/>
        <w:ind w:left="0" w:firstLine="0"/>
        <w:jc w:val="both"/>
        <w:rPr>
          <w:rStyle w:val="6"/>
          <w:rFonts w:hint="eastAsia" w:ascii="宋体" w:hAnsi="宋体" w:eastAsia="宋体" w:cs="宋体"/>
          <w:b/>
          <w:bCs/>
          <w:color w:val="000000" w:themeColor="text1"/>
          <w:sz w:val="21"/>
          <w:szCs w:val="21"/>
          <w14:textFill>
            <w14:solidFill>
              <w14:schemeClr w14:val="tx1"/>
            </w14:solidFill>
          </w14:textFill>
        </w:rPr>
      </w:pPr>
    </w:p>
    <w:p w14:paraId="5CF9B65A">
      <w:pPr>
        <w:pStyle w:val="3"/>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00" w:lineRule="exact"/>
        <w:ind w:left="0" w:firstLine="0"/>
        <w:jc w:val="both"/>
        <w:rPr>
          <w:rStyle w:val="6"/>
          <w:rFonts w:hint="eastAsia" w:ascii="宋体" w:hAnsi="宋体" w:eastAsia="宋体" w:cs="宋体"/>
          <w:b/>
          <w:bCs/>
          <w:color w:val="000000" w:themeColor="text1"/>
          <w:sz w:val="21"/>
          <w:szCs w:val="21"/>
          <w14:textFill>
            <w14:solidFill>
              <w14:schemeClr w14:val="tx1"/>
            </w14:solidFill>
          </w14:textFill>
        </w:rPr>
      </w:pPr>
    </w:p>
    <w:p w14:paraId="435A4C74">
      <w:pPr>
        <w:pStyle w:val="3"/>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00" w:lineRule="exact"/>
        <w:ind w:left="0" w:firstLine="0"/>
        <w:jc w:val="both"/>
        <w:rPr>
          <w:rStyle w:val="6"/>
          <w:rFonts w:hint="eastAsia" w:ascii="宋体" w:hAnsi="宋体" w:eastAsia="宋体" w:cs="宋体"/>
          <w:b/>
          <w:bCs/>
          <w:color w:val="000000" w:themeColor="text1"/>
          <w:sz w:val="21"/>
          <w:szCs w:val="21"/>
          <w14:textFill>
            <w14:solidFill>
              <w14:schemeClr w14:val="tx1"/>
            </w14:solidFill>
          </w14:textFill>
        </w:rPr>
      </w:pPr>
    </w:p>
    <w:p w14:paraId="6C63E61E">
      <w:pPr>
        <w:pStyle w:val="3"/>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00" w:lineRule="exact"/>
        <w:ind w:left="0" w:firstLine="0"/>
        <w:jc w:val="both"/>
        <w:rPr>
          <w:rStyle w:val="6"/>
          <w:rFonts w:hint="eastAsia" w:ascii="宋体" w:hAnsi="宋体" w:eastAsia="宋体" w:cs="宋体"/>
          <w:b/>
          <w:bCs/>
          <w:color w:val="000000" w:themeColor="text1"/>
          <w:sz w:val="21"/>
          <w:szCs w:val="21"/>
          <w14:textFill>
            <w14:solidFill>
              <w14:schemeClr w14:val="tx1"/>
            </w14:solidFill>
          </w14:textFill>
        </w:rPr>
      </w:pPr>
    </w:p>
    <w:p w14:paraId="1DCAB758">
      <w:pPr>
        <w:pStyle w:val="3"/>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00" w:lineRule="exact"/>
        <w:ind w:left="0" w:firstLine="0"/>
        <w:jc w:val="both"/>
        <w:rPr>
          <w:rStyle w:val="6"/>
          <w:rFonts w:hint="eastAsia" w:ascii="宋体" w:hAnsi="宋体" w:eastAsia="宋体" w:cs="宋体"/>
          <w:b/>
          <w:bCs/>
          <w:color w:val="000000" w:themeColor="text1"/>
          <w:sz w:val="21"/>
          <w:szCs w:val="21"/>
          <w14:textFill>
            <w14:solidFill>
              <w14:schemeClr w14:val="tx1"/>
            </w14:solidFill>
          </w14:textFill>
        </w:rPr>
      </w:pPr>
    </w:p>
    <w:p w14:paraId="4A1DCC7C">
      <w:pPr>
        <w:pStyle w:val="3"/>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00" w:lineRule="exact"/>
        <w:ind w:left="0" w:firstLine="0"/>
        <w:jc w:val="both"/>
        <w:rPr>
          <w:rStyle w:val="6"/>
          <w:rFonts w:hint="eastAsia" w:ascii="宋体" w:hAnsi="宋体" w:eastAsia="宋体" w:cs="宋体"/>
          <w:b/>
          <w:bCs/>
          <w:color w:val="000000" w:themeColor="text1"/>
          <w:sz w:val="21"/>
          <w:szCs w:val="21"/>
          <w14:textFill>
            <w14:solidFill>
              <w14:schemeClr w14:val="tx1"/>
            </w14:solidFill>
          </w14:textFill>
        </w:rPr>
      </w:pPr>
    </w:p>
    <w:p w14:paraId="7CA4DB11">
      <w:pPr>
        <w:pStyle w:val="3"/>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00" w:lineRule="exact"/>
        <w:ind w:left="0" w:firstLine="0"/>
        <w:jc w:val="both"/>
        <w:rPr>
          <w:rStyle w:val="6"/>
          <w:rFonts w:hint="eastAsia" w:ascii="宋体" w:hAnsi="宋体" w:eastAsia="宋体" w:cs="宋体"/>
          <w:b/>
          <w:bCs/>
          <w:color w:val="000000" w:themeColor="text1"/>
          <w:sz w:val="21"/>
          <w:szCs w:val="21"/>
          <w14:textFill>
            <w14:solidFill>
              <w14:schemeClr w14:val="tx1"/>
            </w14:solidFill>
          </w14:textFill>
        </w:rPr>
      </w:pPr>
    </w:p>
    <w:p w14:paraId="02A2BFF6">
      <w:pPr>
        <w:pStyle w:val="3"/>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00" w:lineRule="exact"/>
        <w:ind w:left="0" w:firstLine="0"/>
        <w:jc w:val="both"/>
        <w:rPr>
          <w:rStyle w:val="6"/>
          <w:rFonts w:hint="eastAsia" w:ascii="宋体" w:hAnsi="宋体" w:eastAsia="宋体" w:cs="宋体"/>
          <w:b/>
          <w:bCs/>
          <w:color w:val="000000" w:themeColor="text1"/>
          <w:sz w:val="21"/>
          <w:szCs w:val="21"/>
          <w14:textFill>
            <w14:solidFill>
              <w14:schemeClr w14:val="tx1"/>
            </w14:solidFill>
          </w14:textFill>
        </w:rPr>
      </w:pPr>
    </w:p>
    <w:p w14:paraId="14E22E67">
      <w:pPr>
        <w:pStyle w:val="3"/>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00" w:lineRule="exact"/>
        <w:ind w:left="0" w:firstLine="0"/>
        <w:jc w:val="both"/>
        <w:rPr>
          <w:rStyle w:val="6"/>
          <w:rFonts w:hint="eastAsia" w:ascii="宋体" w:hAnsi="宋体" w:eastAsia="宋体" w:cs="宋体"/>
          <w:b/>
          <w:bCs/>
          <w:color w:val="000000" w:themeColor="text1"/>
          <w:sz w:val="21"/>
          <w:szCs w:val="21"/>
          <w14:textFill>
            <w14:solidFill>
              <w14:schemeClr w14:val="tx1"/>
            </w14:solidFill>
          </w14:textFill>
        </w:rPr>
      </w:pPr>
    </w:p>
    <w:p w14:paraId="0E7DA4F8">
      <w:pPr>
        <w:pStyle w:val="3"/>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00" w:lineRule="exact"/>
        <w:ind w:left="0" w:firstLine="0"/>
        <w:jc w:val="both"/>
        <w:rPr>
          <w:rStyle w:val="6"/>
          <w:rFonts w:hint="eastAsia" w:ascii="宋体" w:hAnsi="宋体" w:eastAsia="宋体" w:cs="宋体"/>
          <w:b/>
          <w:bCs/>
          <w:color w:val="000000" w:themeColor="text1"/>
          <w:sz w:val="21"/>
          <w:szCs w:val="21"/>
          <w14:textFill>
            <w14:solidFill>
              <w14:schemeClr w14:val="tx1"/>
            </w14:solidFill>
          </w14:textFill>
        </w:rPr>
      </w:pPr>
    </w:p>
    <w:p w14:paraId="42BC01D4">
      <w:pPr>
        <w:pStyle w:val="3"/>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00" w:lineRule="exact"/>
        <w:ind w:left="0" w:firstLine="0"/>
        <w:jc w:val="both"/>
        <w:rPr>
          <w:rFonts w:hint="eastAsia" w:ascii="宋体" w:hAnsi="宋体" w:eastAsia="宋体" w:cs="宋体"/>
          <w:sz w:val="21"/>
          <w:szCs w:val="21"/>
        </w:rPr>
      </w:pPr>
      <w:r>
        <w:rPr>
          <w:rStyle w:val="6"/>
          <w:rFonts w:hint="eastAsia" w:ascii="宋体" w:hAnsi="宋体" w:eastAsia="宋体" w:cs="宋体"/>
          <w:b/>
          <w:bCs/>
          <w:sz w:val="21"/>
          <w:szCs w:val="21"/>
        </w:rPr>
        <w:t>四、</w:t>
      </w:r>
      <w:r>
        <w:rPr>
          <w:rStyle w:val="6"/>
          <w:rFonts w:hint="eastAsia" w:ascii="宋体" w:hAnsi="宋体" w:eastAsia="宋体" w:cs="宋体"/>
          <w:b/>
          <w:bCs/>
          <w:sz w:val="21"/>
          <w:szCs w:val="21"/>
        </w:rPr>
        <w:t>报名手续与录取</w:t>
      </w:r>
    </w:p>
    <w:p w14:paraId="33FC2F21">
      <w:pPr>
        <w:pStyle w:val="3"/>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00" w:lineRule="exact"/>
        <w:ind w:left="0" w:firstLine="645"/>
        <w:jc w:val="both"/>
        <w:rPr>
          <w:rFonts w:hint="eastAsia" w:ascii="宋体" w:hAnsi="宋体" w:eastAsia="宋体" w:cs="宋体"/>
          <w:sz w:val="21"/>
          <w:szCs w:val="21"/>
        </w:rPr>
      </w:pPr>
      <w:r>
        <w:rPr>
          <w:rFonts w:hint="eastAsia" w:ascii="宋体" w:hAnsi="宋体" w:eastAsia="宋体" w:cs="宋体"/>
          <w:sz w:val="21"/>
          <w:szCs w:val="21"/>
        </w:rPr>
        <w:t>我校常年接受报名，申请人需提交以下材料：</w:t>
      </w:r>
    </w:p>
    <w:p w14:paraId="760CAC03">
      <w:pPr>
        <w:pStyle w:val="3"/>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00" w:lineRule="exact"/>
        <w:ind w:left="0" w:firstLine="645"/>
        <w:jc w:val="both"/>
        <w:rPr>
          <w:rFonts w:hint="eastAsia" w:ascii="宋体" w:hAnsi="宋体" w:eastAsia="宋体" w:cs="宋体"/>
          <w:sz w:val="21"/>
          <w:szCs w:val="21"/>
        </w:rPr>
      </w:pPr>
      <w:r>
        <w:rPr>
          <w:rFonts w:hint="eastAsia" w:ascii="宋体" w:hAnsi="宋体" w:eastAsia="宋体" w:cs="宋体"/>
          <w:sz w:val="21"/>
          <w:szCs w:val="21"/>
        </w:rPr>
        <w:t>1.有效身份证件。</w:t>
      </w:r>
    </w:p>
    <w:p w14:paraId="66A56DD2">
      <w:pPr>
        <w:pStyle w:val="3"/>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00" w:lineRule="exact"/>
        <w:ind w:left="0" w:firstLine="645"/>
        <w:jc w:val="both"/>
        <w:rPr>
          <w:rFonts w:hint="eastAsia" w:ascii="宋体" w:hAnsi="宋体" w:eastAsia="宋体" w:cs="宋体"/>
          <w:sz w:val="21"/>
          <w:szCs w:val="21"/>
        </w:rPr>
      </w:pPr>
      <w:r>
        <w:rPr>
          <w:rFonts w:hint="eastAsia" w:ascii="宋体" w:hAnsi="宋体" w:eastAsia="宋体" w:cs="宋体"/>
          <w:sz w:val="21"/>
          <w:szCs w:val="21"/>
        </w:rPr>
        <w:t>2.最后学历、学位证件；</w:t>
      </w:r>
      <w:r>
        <w:rPr>
          <w:rFonts w:hint="eastAsia" w:ascii="宋体" w:hAnsi="宋体" w:eastAsia="宋体" w:cs="宋体"/>
          <w:color w:val="000000"/>
          <w:sz w:val="21"/>
          <w:szCs w:val="21"/>
        </w:rPr>
        <w:t>学信网“学位在线验证报告”“学历电子注册备案表”</w:t>
      </w:r>
      <w:r>
        <w:rPr>
          <w:rFonts w:hint="eastAsia" w:ascii="宋体" w:hAnsi="宋体" w:eastAsia="宋体" w:cs="宋体"/>
          <w:sz w:val="21"/>
          <w:szCs w:val="21"/>
        </w:rPr>
        <w:t>；国（境）外学历、学位，需经教育部留学服务中心认证。</w:t>
      </w:r>
    </w:p>
    <w:p w14:paraId="410A9498">
      <w:pPr>
        <w:pStyle w:val="3"/>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00" w:lineRule="exact"/>
        <w:ind w:left="0" w:firstLine="645"/>
        <w:jc w:val="both"/>
        <w:rPr>
          <w:rFonts w:hint="eastAsia" w:ascii="宋体" w:hAnsi="宋体" w:eastAsia="宋体" w:cs="宋体"/>
          <w:sz w:val="21"/>
          <w:szCs w:val="21"/>
        </w:rPr>
      </w:pPr>
      <w:r>
        <w:rPr>
          <w:rFonts w:hint="eastAsia" w:ascii="宋体" w:hAnsi="宋体" w:eastAsia="宋体" w:cs="宋体"/>
          <w:sz w:val="21"/>
          <w:szCs w:val="21"/>
        </w:rPr>
        <w:t>3.《湖北中医药大学同</w:t>
      </w:r>
      <w:r>
        <w:rPr>
          <w:rFonts w:hint="eastAsia" w:ascii="宋体" w:hAnsi="宋体" w:eastAsia="宋体" w:cs="宋体"/>
          <w:color w:val="000000"/>
          <w:sz w:val="21"/>
          <w:szCs w:val="21"/>
        </w:rPr>
        <w:t>等</w:t>
      </w:r>
      <w:r>
        <w:rPr>
          <w:rFonts w:hint="eastAsia" w:ascii="宋体" w:hAnsi="宋体" w:eastAsia="宋体" w:cs="宋体"/>
          <w:sz w:val="21"/>
          <w:szCs w:val="21"/>
        </w:rPr>
        <w:t>学力申请硕士学位报名登记表》。</w:t>
      </w:r>
    </w:p>
    <w:p w14:paraId="2CFC0461">
      <w:pPr>
        <w:pStyle w:val="3"/>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00" w:lineRule="exact"/>
        <w:ind w:left="0" w:firstLine="645"/>
        <w:jc w:val="both"/>
        <w:rPr>
          <w:rFonts w:hint="eastAsia" w:ascii="宋体" w:hAnsi="宋体" w:eastAsia="宋体" w:cs="宋体"/>
          <w:sz w:val="21"/>
          <w:szCs w:val="21"/>
        </w:rPr>
      </w:pPr>
      <w:r>
        <w:rPr>
          <w:rFonts w:hint="eastAsia" w:ascii="宋体" w:hAnsi="宋体" w:eastAsia="宋体" w:cs="宋体"/>
          <w:sz w:val="21"/>
          <w:szCs w:val="21"/>
        </w:rPr>
        <w:t>4.报考中医学类专业学位的还需提供《住院医师规范化培训合格证书》或住院医师规范化培训基地的培训证明、《医师资格证书》。</w:t>
      </w:r>
    </w:p>
    <w:p w14:paraId="6DDE0218">
      <w:pPr>
        <w:pStyle w:val="3"/>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00" w:lineRule="exact"/>
        <w:ind w:left="0" w:firstLine="645"/>
        <w:jc w:val="both"/>
        <w:rPr>
          <w:rFonts w:hint="eastAsia" w:ascii="宋体" w:hAnsi="宋体" w:eastAsia="宋体" w:cs="宋体"/>
          <w:sz w:val="21"/>
          <w:szCs w:val="21"/>
        </w:rPr>
      </w:pPr>
      <w:r>
        <w:rPr>
          <w:rFonts w:hint="eastAsia" w:ascii="宋体" w:hAnsi="宋体" w:eastAsia="宋体" w:cs="宋体"/>
          <w:sz w:val="21"/>
          <w:szCs w:val="21"/>
        </w:rPr>
        <w:t>5.以上材料均须提供复印件（现场确认环节需带齐原件）。</w:t>
      </w:r>
    </w:p>
    <w:p w14:paraId="72E81CF1">
      <w:pPr>
        <w:pStyle w:val="3"/>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00" w:lineRule="exact"/>
        <w:ind w:left="0" w:firstLine="645"/>
        <w:jc w:val="both"/>
        <w:rPr>
          <w:rFonts w:hint="eastAsia" w:ascii="宋体" w:hAnsi="宋体" w:eastAsia="宋体" w:cs="宋体"/>
          <w:sz w:val="21"/>
          <w:szCs w:val="21"/>
        </w:rPr>
      </w:pPr>
      <w:r>
        <w:rPr>
          <w:rFonts w:hint="eastAsia" w:ascii="宋体" w:hAnsi="宋体" w:eastAsia="宋体" w:cs="宋体"/>
          <w:sz w:val="21"/>
          <w:szCs w:val="21"/>
        </w:rPr>
        <w:t>经资格审核符合要求者，参加我校组织的入学考试（考试科目：英语，具体时间另行通知），符合录取要求的，由湖北中医药大学发放录取通知书。</w:t>
      </w:r>
    </w:p>
    <w:p w14:paraId="5C0CB4F0">
      <w:pPr>
        <w:pStyle w:val="3"/>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00" w:lineRule="exact"/>
        <w:ind w:left="0" w:firstLine="0"/>
        <w:jc w:val="both"/>
        <w:rPr>
          <w:rFonts w:hint="eastAsia" w:ascii="宋体" w:hAnsi="宋体" w:eastAsia="宋体" w:cs="宋体"/>
          <w:sz w:val="21"/>
          <w:szCs w:val="21"/>
        </w:rPr>
      </w:pPr>
      <w:r>
        <w:rPr>
          <w:rStyle w:val="6"/>
          <w:rFonts w:hint="eastAsia" w:ascii="宋体" w:hAnsi="宋体" w:eastAsia="宋体" w:cs="宋体"/>
          <w:b/>
          <w:bCs/>
          <w:sz w:val="21"/>
          <w:szCs w:val="21"/>
        </w:rPr>
        <w:t>五、学位申请条件</w:t>
      </w:r>
    </w:p>
    <w:p w14:paraId="43B0ACA2">
      <w:pPr>
        <w:pStyle w:val="3"/>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00" w:lineRule="exact"/>
        <w:ind w:left="0" w:firstLine="645"/>
        <w:jc w:val="both"/>
        <w:rPr>
          <w:rFonts w:hint="eastAsia" w:ascii="宋体" w:hAnsi="宋体" w:eastAsia="宋体" w:cs="宋体"/>
          <w:sz w:val="21"/>
          <w:szCs w:val="21"/>
        </w:rPr>
      </w:pPr>
      <w:r>
        <w:rPr>
          <w:rFonts w:hint="eastAsia" w:ascii="宋体" w:hAnsi="宋体" w:eastAsia="宋体" w:cs="宋体"/>
          <w:sz w:val="21"/>
          <w:szCs w:val="21"/>
        </w:rPr>
        <w:t>同等学力人员申请硕士学位分为两个阶段：</w:t>
      </w:r>
    </w:p>
    <w:p w14:paraId="6CA72CF3">
      <w:pPr>
        <w:pStyle w:val="3"/>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00" w:lineRule="exact"/>
        <w:ind w:left="0" w:firstLine="645"/>
        <w:jc w:val="both"/>
        <w:rPr>
          <w:rFonts w:hint="eastAsia" w:ascii="宋体" w:hAnsi="宋体" w:eastAsia="宋体" w:cs="宋体"/>
          <w:sz w:val="21"/>
          <w:szCs w:val="21"/>
        </w:rPr>
      </w:pPr>
      <w:r>
        <w:rPr>
          <w:rFonts w:hint="eastAsia" w:ascii="宋体" w:hAnsi="宋体" w:eastAsia="宋体" w:cs="宋体"/>
          <w:sz w:val="21"/>
          <w:szCs w:val="21"/>
        </w:rPr>
        <w:t>第一阶段：完成课程学习和同等学力申请硕士学位外国语水平和学科综合水平全国统一考试（简称“同等学力全国统考”）。</w:t>
      </w:r>
      <w:r>
        <w:rPr>
          <w:rStyle w:val="6"/>
          <w:rFonts w:hint="eastAsia" w:ascii="宋体" w:hAnsi="宋体" w:eastAsia="宋体" w:cs="宋体"/>
          <w:b w:val="0"/>
          <w:bCs/>
          <w:sz w:val="21"/>
          <w:szCs w:val="21"/>
        </w:rPr>
        <w:t>学习年限为4年</w:t>
      </w:r>
      <w:r>
        <w:rPr>
          <w:rFonts w:hint="eastAsia" w:ascii="宋体" w:hAnsi="宋体" w:eastAsia="宋体" w:cs="宋体"/>
          <w:sz w:val="21"/>
          <w:szCs w:val="21"/>
        </w:rPr>
        <w:t>。4年内未通过同等学力全国统考者，本次申请无效。</w:t>
      </w:r>
    </w:p>
    <w:p w14:paraId="1E63C2FA">
      <w:pPr>
        <w:pStyle w:val="3"/>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00" w:lineRule="exact"/>
        <w:ind w:left="0" w:firstLine="645"/>
        <w:jc w:val="both"/>
        <w:rPr>
          <w:rFonts w:hint="eastAsia" w:ascii="宋体" w:hAnsi="宋体" w:eastAsia="宋体" w:cs="宋体"/>
          <w:sz w:val="21"/>
          <w:szCs w:val="21"/>
        </w:rPr>
      </w:pPr>
      <w:r>
        <w:rPr>
          <w:rFonts w:hint="eastAsia" w:ascii="宋体" w:hAnsi="宋体" w:eastAsia="宋体" w:cs="宋体"/>
          <w:sz w:val="21"/>
          <w:szCs w:val="21"/>
        </w:rPr>
        <w:t>1.课程学习</w:t>
      </w:r>
    </w:p>
    <w:p w14:paraId="629E9EF1">
      <w:pPr>
        <w:pStyle w:val="3"/>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00" w:lineRule="exact"/>
        <w:ind w:left="0" w:firstLine="645"/>
        <w:jc w:val="both"/>
        <w:rPr>
          <w:rFonts w:hint="eastAsia" w:ascii="宋体" w:hAnsi="宋体" w:eastAsia="宋体" w:cs="宋体"/>
          <w:sz w:val="21"/>
          <w:szCs w:val="21"/>
        </w:rPr>
      </w:pPr>
      <w:r>
        <w:rPr>
          <w:rFonts w:hint="eastAsia" w:ascii="宋体" w:hAnsi="宋体" w:eastAsia="宋体" w:cs="宋体"/>
          <w:color w:val="000000"/>
          <w:sz w:val="21"/>
          <w:szCs w:val="21"/>
        </w:rPr>
        <w:t>学校参照全日制研究生培养方案设置同等学力人员申请硕士学位培养课程，采用线上线下相结合的方式开展教学。申请人应在四年内完成硕士学位培养方案的全部课程，并达到规定的学分，由继续教育学院颁发《湖北中医药大学同等学力人员申请硕士学位课程结业证书》。</w:t>
      </w:r>
    </w:p>
    <w:p w14:paraId="44EB91F9">
      <w:pPr>
        <w:pStyle w:val="3"/>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00" w:lineRule="exact"/>
        <w:ind w:left="0" w:firstLine="645"/>
        <w:jc w:val="both"/>
        <w:rPr>
          <w:rFonts w:hint="eastAsia" w:ascii="宋体" w:hAnsi="宋体" w:eastAsia="宋体" w:cs="宋体"/>
          <w:sz w:val="21"/>
          <w:szCs w:val="21"/>
        </w:rPr>
      </w:pPr>
      <w:r>
        <w:rPr>
          <w:rFonts w:hint="eastAsia" w:ascii="宋体" w:hAnsi="宋体" w:eastAsia="宋体" w:cs="宋体"/>
          <w:sz w:val="21"/>
          <w:szCs w:val="21"/>
        </w:rPr>
        <w:t>2.同等学力全国统考</w:t>
      </w:r>
    </w:p>
    <w:p w14:paraId="55B91B9D">
      <w:pPr>
        <w:pStyle w:val="3"/>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00" w:lineRule="exact"/>
        <w:ind w:left="0" w:firstLine="645"/>
        <w:jc w:val="both"/>
        <w:rPr>
          <w:rFonts w:hint="eastAsia" w:ascii="宋体" w:hAnsi="宋体" w:eastAsia="宋体" w:cs="宋体"/>
          <w:sz w:val="21"/>
          <w:szCs w:val="21"/>
        </w:rPr>
      </w:pPr>
      <w:r>
        <w:rPr>
          <w:rFonts w:hint="eastAsia" w:ascii="宋体" w:hAnsi="宋体" w:eastAsia="宋体" w:cs="宋体"/>
          <w:sz w:val="21"/>
          <w:szCs w:val="21"/>
        </w:rPr>
        <w:t>申请人在学习期间可报名参加国家组织的外国语水平和学科综合水平考试。课程学习和同等学力全国统考均合格者方可进入第二阶段培养。</w:t>
      </w:r>
    </w:p>
    <w:p w14:paraId="1A3F9B82">
      <w:pPr>
        <w:pStyle w:val="3"/>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00" w:lineRule="exact"/>
        <w:ind w:left="0" w:firstLine="645"/>
        <w:jc w:val="both"/>
        <w:rPr>
          <w:rFonts w:hint="eastAsia" w:ascii="宋体" w:hAnsi="宋体" w:eastAsia="宋体" w:cs="宋体"/>
          <w:sz w:val="21"/>
          <w:szCs w:val="21"/>
        </w:rPr>
      </w:pPr>
      <w:r>
        <w:rPr>
          <w:rFonts w:hint="eastAsia" w:ascii="宋体" w:hAnsi="宋体" w:eastAsia="宋体" w:cs="宋体"/>
          <w:sz w:val="21"/>
          <w:szCs w:val="21"/>
        </w:rPr>
        <w:t>第二阶段：完成学位论文。</w:t>
      </w:r>
      <w:r>
        <w:rPr>
          <w:rStyle w:val="6"/>
          <w:rFonts w:hint="eastAsia" w:ascii="宋体" w:hAnsi="宋体" w:eastAsia="宋体" w:cs="宋体"/>
          <w:b w:val="0"/>
          <w:bCs/>
          <w:sz w:val="21"/>
          <w:szCs w:val="21"/>
        </w:rPr>
        <w:t>学习年限为2年</w:t>
      </w:r>
      <w:r>
        <w:rPr>
          <w:rFonts w:hint="eastAsia" w:ascii="宋体" w:hAnsi="宋体" w:eastAsia="宋体" w:cs="宋体"/>
          <w:sz w:val="21"/>
          <w:szCs w:val="21"/>
        </w:rPr>
        <w:t>（包括重新答辩）。申请人进入第二阶段后需完成科研训练、论文撰写及论文答辩。具体要求如下：</w:t>
      </w:r>
    </w:p>
    <w:p w14:paraId="4353A4B9">
      <w:pPr>
        <w:pStyle w:val="3"/>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00" w:lineRule="exact"/>
        <w:ind w:left="0" w:firstLine="645"/>
        <w:jc w:val="both"/>
        <w:rPr>
          <w:rFonts w:hint="eastAsia" w:ascii="宋体" w:hAnsi="宋体" w:eastAsia="宋体" w:cs="宋体"/>
          <w:sz w:val="21"/>
          <w:szCs w:val="21"/>
        </w:rPr>
      </w:pPr>
      <w:r>
        <w:rPr>
          <w:rFonts w:hint="eastAsia" w:ascii="宋体" w:hAnsi="宋体" w:eastAsia="宋体" w:cs="宋体"/>
          <w:sz w:val="21"/>
          <w:szCs w:val="21"/>
        </w:rPr>
        <w:t>1.学位论文</w:t>
      </w:r>
    </w:p>
    <w:p w14:paraId="1D0B619F">
      <w:pPr>
        <w:pStyle w:val="3"/>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00" w:lineRule="exact"/>
        <w:ind w:left="0" w:firstLine="645"/>
        <w:jc w:val="both"/>
        <w:rPr>
          <w:rFonts w:hint="eastAsia" w:ascii="宋体" w:hAnsi="宋体" w:eastAsia="宋体" w:cs="宋体"/>
          <w:sz w:val="21"/>
          <w:szCs w:val="21"/>
        </w:rPr>
      </w:pPr>
      <w:r>
        <w:rPr>
          <w:rFonts w:hint="eastAsia" w:ascii="宋体" w:hAnsi="宋体" w:eastAsia="宋体" w:cs="宋体"/>
          <w:sz w:val="21"/>
          <w:szCs w:val="21"/>
        </w:rPr>
        <w:t>（1）学位论文导师。申请人与导师双向互选，并在导师指导下完成硕士学位论文选题、开题和论文撰写工作。</w:t>
      </w:r>
    </w:p>
    <w:p w14:paraId="3E141C67">
      <w:pPr>
        <w:pStyle w:val="3"/>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00" w:lineRule="exact"/>
        <w:ind w:left="0" w:firstLine="645"/>
        <w:jc w:val="both"/>
        <w:rPr>
          <w:rFonts w:hint="eastAsia" w:ascii="宋体" w:hAnsi="宋体" w:eastAsia="宋体" w:cs="宋体"/>
          <w:sz w:val="21"/>
          <w:szCs w:val="21"/>
        </w:rPr>
      </w:pPr>
      <w:r>
        <w:rPr>
          <w:rFonts w:hint="eastAsia" w:ascii="宋体" w:hAnsi="宋体" w:eastAsia="宋体" w:cs="宋体"/>
          <w:sz w:val="21"/>
          <w:szCs w:val="21"/>
        </w:rPr>
        <w:t>（2）学位论文要求。选题应结合临床实践，须表明申请人已经具备运用临床医学理论和方法分析解决临床实践问题的能力。学位论文参照《湖北中医药大学研究生学位论文基本要求与写作规范》要求执行。</w:t>
      </w:r>
    </w:p>
    <w:p w14:paraId="11C66807">
      <w:pPr>
        <w:pStyle w:val="3"/>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00" w:lineRule="exact"/>
        <w:ind w:left="0" w:firstLine="645"/>
        <w:jc w:val="both"/>
        <w:rPr>
          <w:rFonts w:hint="eastAsia" w:ascii="宋体" w:hAnsi="宋体" w:eastAsia="宋体" w:cs="宋体"/>
          <w:sz w:val="21"/>
          <w:szCs w:val="21"/>
        </w:rPr>
      </w:pPr>
      <w:r>
        <w:rPr>
          <w:rFonts w:hint="eastAsia" w:ascii="宋体" w:hAnsi="宋体" w:eastAsia="宋体" w:cs="宋体"/>
          <w:sz w:val="21"/>
          <w:szCs w:val="21"/>
        </w:rPr>
        <w:t>（3）学位论文答辩。申请人应参照《湖北中医药大学学位论文答辩工作细则》具体要求执行。</w:t>
      </w:r>
    </w:p>
    <w:p w14:paraId="7C3325D3">
      <w:pPr>
        <w:pStyle w:val="3"/>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00" w:lineRule="exact"/>
        <w:ind w:left="0" w:firstLine="645"/>
        <w:jc w:val="both"/>
        <w:rPr>
          <w:rFonts w:hint="eastAsia" w:ascii="宋体" w:hAnsi="宋体" w:eastAsia="宋体" w:cs="宋体"/>
          <w:sz w:val="21"/>
          <w:szCs w:val="21"/>
        </w:rPr>
      </w:pPr>
      <w:r>
        <w:rPr>
          <w:rFonts w:hint="eastAsia" w:ascii="宋体" w:hAnsi="宋体" w:eastAsia="宋体" w:cs="宋体"/>
          <w:sz w:val="21"/>
          <w:szCs w:val="21"/>
        </w:rPr>
        <w:t>（4）论文完成时间。原则上，学位论文从开题到毕业答辩（含中间撰写、修改、完善）时间不得少于1年。若中途更换选题，需要重新进行开题。</w:t>
      </w:r>
    </w:p>
    <w:p w14:paraId="638433FD">
      <w:pPr>
        <w:pStyle w:val="3"/>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00" w:lineRule="exact"/>
        <w:ind w:left="0" w:firstLine="645"/>
        <w:jc w:val="both"/>
        <w:rPr>
          <w:rFonts w:hint="eastAsia" w:ascii="宋体" w:hAnsi="宋体" w:eastAsia="宋体" w:cs="宋体"/>
          <w:sz w:val="21"/>
          <w:szCs w:val="21"/>
        </w:rPr>
      </w:pPr>
      <w:r>
        <w:rPr>
          <w:rFonts w:hint="eastAsia" w:ascii="宋体" w:hAnsi="宋体" w:eastAsia="宋体" w:cs="宋体"/>
          <w:sz w:val="21"/>
          <w:szCs w:val="21"/>
        </w:rPr>
        <w:t>2.学位授予</w:t>
      </w:r>
    </w:p>
    <w:p w14:paraId="6DE959A0">
      <w:pPr>
        <w:pStyle w:val="3"/>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00" w:lineRule="exact"/>
        <w:ind w:left="0" w:firstLine="645"/>
        <w:jc w:val="both"/>
        <w:rPr>
          <w:rFonts w:hint="eastAsia" w:ascii="宋体" w:hAnsi="宋体" w:eastAsia="宋体" w:cs="宋体"/>
          <w:sz w:val="21"/>
          <w:szCs w:val="21"/>
        </w:rPr>
      </w:pPr>
      <w:r>
        <w:rPr>
          <w:rFonts w:hint="eastAsia" w:ascii="宋体" w:hAnsi="宋体" w:eastAsia="宋体" w:cs="宋体"/>
          <w:sz w:val="21"/>
          <w:szCs w:val="21"/>
        </w:rPr>
        <w:t>同等学力人员申请硕士学位需要达到以下要求：</w:t>
      </w:r>
    </w:p>
    <w:p w14:paraId="789DE9C8">
      <w:pPr>
        <w:pStyle w:val="3"/>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00" w:lineRule="exact"/>
        <w:ind w:left="0" w:firstLine="645"/>
        <w:jc w:val="both"/>
        <w:rPr>
          <w:rFonts w:hint="eastAsia" w:ascii="宋体" w:hAnsi="宋体" w:eastAsia="宋体" w:cs="宋体"/>
          <w:sz w:val="21"/>
          <w:szCs w:val="21"/>
        </w:rPr>
      </w:pPr>
      <w:r>
        <w:rPr>
          <w:rFonts w:hint="eastAsia" w:ascii="宋体" w:hAnsi="宋体" w:eastAsia="宋体" w:cs="宋体"/>
          <w:sz w:val="21"/>
          <w:szCs w:val="21"/>
        </w:rPr>
        <w:t>（1）通过相关课程考核、同等学力全国统考。</w:t>
      </w:r>
    </w:p>
    <w:p w14:paraId="00111886">
      <w:pPr>
        <w:pStyle w:val="3"/>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00" w:lineRule="exact"/>
        <w:ind w:left="0" w:firstLine="645"/>
        <w:jc w:val="both"/>
        <w:rPr>
          <w:rFonts w:hint="eastAsia" w:ascii="宋体" w:hAnsi="宋体" w:eastAsia="宋体" w:cs="宋体"/>
          <w:sz w:val="21"/>
          <w:szCs w:val="21"/>
        </w:rPr>
      </w:pPr>
      <w:r>
        <w:rPr>
          <w:rFonts w:hint="eastAsia" w:ascii="宋体" w:hAnsi="宋体" w:eastAsia="宋体" w:cs="宋体"/>
          <w:sz w:val="21"/>
          <w:szCs w:val="21"/>
        </w:rPr>
        <w:t>（2）临床能力考核。申请“中医”硕士专业学位的同等学力人员，在省级及以上卫生计生行政部门公布的住院医师规范化培训基地完成住院医师规范化培训并取得《医师资格证书》和《住院医师规范化培训合格证书》即认定临床能力考核合格。</w:t>
      </w:r>
    </w:p>
    <w:p w14:paraId="75D84C90">
      <w:pPr>
        <w:pStyle w:val="3"/>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00" w:lineRule="exact"/>
        <w:ind w:left="0" w:firstLine="645"/>
        <w:jc w:val="both"/>
        <w:rPr>
          <w:rFonts w:hint="eastAsia" w:ascii="宋体" w:hAnsi="宋体" w:eastAsia="宋体" w:cs="宋体"/>
          <w:sz w:val="21"/>
          <w:szCs w:val="21"/>
        </w:rPr>
      </w:pPr>
      <w:r>
        <w:rPr>
          <w:rFonts w:hint="eastAsia" w:ascii="宋体" w:hAnsi="宋体" w:eastAsia="宋体" w:cs="宋体"/>
          <w:sz w:val="21"/>
          <w:szCs w:val="21"/>
        </w:rPr>
        <w:t>（3）学位论文选题结合临床实践，顺利通过开题、撰写、格式审查、查重、预答辩、盲审、答辩。</w:t>
      </w:r>
    </w:p>
    <w:p w14:paraId="6AB8DD5E">
      <w:pPr>
        <w:pStyle w:val="3"/>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00" w:lineRule="exact"/>
        <w:ind w:left="0" w:firstLine="645"/>
        <w:jc w:val="both"/>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学位申请流程图：</w:t>
      </w:r>
    </w:p>
    <w:p w14:paraId="17935270">
      <w:pPr>
        <w:pStyle w:val="3"/>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00" w:lineRule="exact"/>
        <w:ind w:left="0" w:firstLine="645"/>
        <w:jc w:val="both"/>
        <w:rPr>
          <w:rFonts w:hint="eastAsia" w:ascii="宋体" w:hAnsi="宋体" w:eastAsia="宋体" w:cs="宋体"/>
          <w:color w:val="000000" w:themeColor="text1"/>
          <w:sz w:val="21"/>
          <w:szCs w:val="21"/>
          <w14:textFill>
            <w14:solidFill>
              <w14:schemeClr w14:val="tx1"/>
            </w14:solidFill>
          </w14:textFill>
        </w:rPr>
      </w:pPr>
      <w:r>
        <w:rPr>
          <w:rFonts w:ascii="宋体" w:hAnsi="宋体" w:eastAsia="宋体" w:cs="宋体"/>
          <w:sz w:val="24"/>
          <w:szCs w:val="24"/>
        </w:rPr>
        <w:drawing>
          <wp:anchor distT="0" distB="0" distL="114300" distR="114300" simplePos="0" relativeHeight="251661312" behindDoc="0" locked="0" layoutInCell="1" allowOverlap="1">
            <wp:simplePos x="0" y="0"/>
            <wp:positionH relativeFrom="column">
              <wp:posOffset>390525</wp:posOffset>
            </wp:positionH>
            <wp:positionV relativeFrom="paragraph">
              <wp:posOffset>282575</wp:posOffset>
            </wp:positionV>
            <wp:extent cx="4248150" cy="3429000"/>
            <wp:effectExtent l="0" t="0" r="0" b="0"/>
            <wp:wrapNone/>
            <wp:docPr id="3"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IMG_256"/>
                    <pic:cNvPicPr>
                      <a:picLocks noChangeAspect="1"/>
                    </pic:cNvPicPr>
                  </pic:nvPicPr>
                  <pic:blipFill>
                    <a:blip r:embed="rId6"/>
                    <a:stretch>
                      <a:fillRect/>
                    </a:stretch>
                  </pic:blipFill>
                  <pic:spPr>
                    <a:xfrm>
                      <a:off x="0" y="0"/>
                      <a:ext cx="4248150" cy="3429000"/>
                    </a:xfrm>
                    <a:prstGeom prst="rect">
                      <a:avLst/>
                    </a:prstGeom>
                    <a:noFill/>
                    <a:ln w="9525">
                      <a:noFill/>
                    </a:ln>
                  </pic:spPr>
                </pic:pic>
              </a:graphicData>
            </a:graphic>
          </wp:anchor>
        </w:drawing>
      </w:r>
    </w:p>
    <w:p w14:paraId="138BCAEC">
      <w:pPr>
        <w:pStyle w:val="3"/>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00" w:lineRule="exact"/>
        <w:ind w:left="0" w:firstLine="645"/>
        <w:jc w:val="both"/>
        <w:rPr>
          <w:rFonts w:hint="eastAsia" w:ascii="宋体" w:hAnsi="宋体" w:eastAsia="宋体" w:cs="宋体"/>
          <w:color w:val="000000" w:themeColor="text1"/>
          <w:sz w:val="21"/>
          <w:szCs w:val="21"/>
          <w14:textFill>
            <w14:solidFill>
              <w14:schemeClr w14:val="tx1"/>
            </w14:solidFill>
          </w14:textFill>
        </w:rPr>
      </w:pPr>
    </w:p>
    <w:p w14:paraId="2160D471">
      <w:pPr>
        <w:pStyle w:val="3"/>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00" w:lineRule="exact"/>
        <w:ind w:left="0" w:firstLine="645"/>
        <w:jc w:val="both"/>
        <w:rPr>
          <w:rFonts w:hint="eastAsia" w:ascii="宋体" w:hAnsi="宋体" w:eastAsia="宋体" w:cs="宋体"/>
          <w:color w:val="000000" w:themeColor="text1"/>
          <w:sz w:val="21"/>
          <w:szCs w:val="21"/>
          <w14:textFill>
            <w14:solidFill>
              <w14:schemeClr w14:val="tx1"/>
            </w14:solidFill>
          </w14:textFill>
        </w:rPr>
      </w:pPr>
    </w:p>
    <w:p w14:paraId="41CA5938">
      <w:pPr>
        <w:pStyle w:val="3"/>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00" w:lineRule="exact"/>
        <w:ind w:left="0" w:firstLine="645"/>
        <w:jc w:val="both"/>
        <w:rPr>
          <w:rFonts w:hint="eastAsia" w:ascii="宋体" w:hAnsi="宋体" w:eastAsia="宋体" w:cs="宋体"/>
          <w:color w:val="000000" w:themeColor="text1"/>
          <w:sz w:val="21"/>
          <w:szCs w:val="21"/>
          <w14:textFill>
            <w14:solidFill>
              <w14:schemeClr w14:val="tx1"/>
            </w14:solidFill>
          </w14:textFill>
        </w:rPr>
      </w:pPr>
    </w:p>
    <w:p w14:paraId="237915F2">
      <w:pPr>
        <w:pStyle w:val="3"/>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00" w:lineRule="exact"/>
        <w:ind w:left="0" w:firstLine="645"/>
        <w:jc w:val="both"/>
        <w:rPr>
          <w:rFonts w:hint="eastAsia" w:ascii="宋体" w:hAnsi="宋体" w:eastAsia="宋体" w:cs="宋体"/>
          <w:color w:val="000000" w:themeColor="text1"/>
          <w:sz w:val="21"/>
          <w:szCs w:val="21"/>
          <w14:textFill>
            <w14:solidFill>
              <w14:schemeClr w14:val="tx1"/>
            </w14:solidFill>
          </w14:textFill>
        </w:rPr>
      </w:pPr>
    </w:p>
    <w:p w14:paraId="44CF9565">
      <w:pPr>
        <w:pStyle w:val="3"/>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00" w:lineRule="exact"/>
        <w:ind w:left="0" w:firstLine="645"/>
        <w:jc w:val="both"/>
        <w:rPr>
          <w:rFonts w:hint="eastAsia" w:ascii="宋体" w:hAnsi="宋体" w:eastAsia="宋体" w:cs="宋体"/>
          <w:color w:val="000000" w:themeColor="text1"/>
          <w:sz w:val="21"/>
          <w:szCs w:val="21"/>
          <w14:textFill>
            <w14:solidFill>
              <w14:schemeClr w14:val="tx1"/>
            </w14:solidFill>
          </w14:textFill>
        </w:rPr>
      </w:pPr>
    </w:p>
    <w:p w14:paraId="55B797C5">
      <w:pPr>
        <w:pStyle w:val="3"/>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00" w:lineRule="exact"/>
        <w:ind w:left="0" w:firstLine="645"/>
        <w:jc w:val="both"/>
        <w:rPr>
          <w:rFonts w:hint="eastAsia" w:ascii="宋体" w:hAnsi="宋体" w:eastAsia="宋体" w:cs="宋体"/>
          <w:color w:val="000000" w:themeColor="text1"/>
          <w:sz w:val="21"/>
          <w:szCs w:val="21"/>
          <w14:textFill>
            <w14:solidFill>
              <w14:schemeClr w14:val="tx1"/>
            </w14:solidFill>
          </w14:textFill>
        </w:rPr>
      </w:pPr>
    </w:p>
    <w:p w14:paraId="0E363739">
      <w:pPr>
        <w:pStyle w:val="3"/>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00" w:lineRule="exact"/>
        <w:ind w:left="0" w:firstLine="645"/>
        <w:jc w:val="both"/>
        <w:rPr>
          <w:rFonts w:hint="eastAsia" w:ascii="宋体" w:hAnsi="宋体" w:eastAsia="宋体" w:cs="宋体"/>
          <w:color w:val="000000" w:themeColor="text1"/>
          <w:sz w:val="21"/>
          <w:szCs w:val="21"/>
          <w14:textFill>
            <w14:solidFill>
              <w14:schemeClr w14:val="tx1"/>
            </w14:solidFill>
          </w14:textFill>
        </w:rPr>
      </w:pPr>
    </w:p>
    <w:p w14:paraId="7D47D65D">
      <w:pPr>
        <w:pStyle w:val="3"/>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00" w:lineRule="exact"/>
        <w:ind w:left="0" w:firstLine="645"/>
        <w:jc w:val="both"/>
        <w:rPr>
          <w:rFonts w:hint="eastAsia" w:ascii="宋体" w:hAnsi="宋体" w:eastAsia="宋体" w:cs="宋体"/>
          <w:color w:val="000000" w:themeColor="text1"/>
          <w:sz w:val="21"/>
          <w:szCs w:val="21"/>
          <w14:textFill>
            <w14:solidFill>
              <w14:schemeClr w14:val="tx1"/>
            </w14:solidFill>
          </w14:textFill>
        </w:rPr>
      </w:pPr>
    </w:p>
    <w:p w14:paraId="5C2A0421">
      <w:pPr>
        <w:pStyle w:val="3"/>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00" w:lineRule="exact"/>
        <w:ind w:left="0" w:firstLine="0"/>
        <w:jc w:val="left"/>
        <w:rPr>
          <w:rFonts w:hint="eastAsia" w:ascii="宋体" w:hAnsi="宋体" w:eastAsia="宋体" w:cs="宋体"/>
          <w:sz w:val="21"/>
          <w:szCs w:val="21"/>
        </w:rPr>
      </w:pPr>
      <w:r>
        <w:rPr>
          <w:rStyle w:val="6"/>
          <w:rFonts w:hint="eastAsia" w:ascii="宋体" w:hAnsi="宋体" w:eastAsia="宋体" w:cs="宋体"/>
          <w:sz w:val="21"/>
          <w:szCs w:val="21"/>
        </w:rPr>
        <w:t>六、收费标准</w:t>
      </w:r>
    </w:p>
    <w:p w14:paraId="5605F1FB">
      <w:pPr>
        <w:pStyle w:val="3"/>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00" w:lineRule="exact"/>
        <w:ind w:left="0" w:firstLine="645"/>
        <w:jc w:val="left"/>
        <w:rPr>
          <w:rFonts w:hint="eastAsia" w:ascii="宋体" w:hAnsi="宋体" w:eastAsia="宋体" w:cs="宋体"/>
          <w:sz w:val="21"/>
          <w:szCs w:val="21"/>
        </w:rPr>
      </w:pPr>
      <w:r>
        <w:rPr>
          <w:rFonts w:hint="eastAsia" w:ascii="宋体" w:hAnsi="宋体" w:eastAsia="宋体" w:cs="宋体"/>
          <w:sz w:val="21"/>
          <w:szCs w:val="21"/>
        </w:rPr>
        <w:t>1.第一阶段学费2万元／人。</w:t>
      </w:r>
    </w:p>
    <w:p w14:paraId="25F64459">
      <w:pPr>
        <w:pStyle w:val="3"/>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00" w:lineRule="exact"/>
        <w:ind w:left="0" w:firstLine="645"/>
        <w:jc w:val="left"/>
        <w:rPr>
          <w:rFonts w:hint="eastAsia" w:ascii="宋体" w:hAnsi="宋体" w:eastAsia="宋体" w:cs="宋体"/>
          <w:sz w:val="21"/>
          <w:szCs w:val="21"/>
        </w:rPr>
      </w:pPr>
      <w:r>
        <w:rPr>
          <w:rFonts w:hint="eastAsia" w:ascii="宋体" w:hAnsi="宋体" w:eastAsia="宋体" w:cs="宋体"/>
          <w:sz w:val="21"/>
          <w:szCs w:val="21"/>
        </w:rPr>
        <w:t>2.第二阶段学费1.2万元／人（通过课程学习和同等学力全国统考后缴纳）。</w:t>
      </w:r>
    </w:p>
    <w:p w14:paraId="55CD24BB">
      <w:pPr>
        <w:pStyle w:val="3"/>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00" w:lineRule="exact"/>
        <w:ind w:left="0" w:firstLine="0"/>
        <w:jc w:val="left"/>
        <w:rPr>
          <w:rFonts w:hint="eastAsia" w:ascii="宋体" w:hAnsi="宋体" w:eastAsia="宋体" w:cs="宋体"/>
          <w:sz w:val="21"/>
          <w:szCs w:val="21"/>
        </w:rPr>
      </w:pPr>
      <w:r>
        <w:rPr>
          <w:rStyle w:val="6"/>
          <w:rFonts w:hint="eastAsia" w:ascii="宋体" w:hAnsi="宋体" w:eastAsia="宋体" w:cs="宋体"/>
          <w:sz w:val="21"/>
          <w:szCs w:val="21"/>
        </w:rPr>
        <w:t>七、申请人须知</w:t>
      </w:r>
    </w:p>
    <w:p w14:paraId="0C79FEB3">
      <w:pPr>
        <w:pStyle w:val="3"/>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00" w:lineRule="exact"/>
        <w:ind w:left="0" w:firstLine="645"/>
        <w:jc w:val="left"/>
        <w:rPr>
          <w:rFonts w:hint="eastAsia" w:ascii="宋体" w:hAnsi="宋体" w:eastAsia="宋体" w:cs="宋体"/>
          <w:sz w:val="21"/>
          <w:szCs w:val="21"/>
        </w:rPr>
      </w:pPr>
      <w:r>
        <w:rPr>
          <w:rFonts w:hint="eastAsia" w:ascii="宋体" w:hAnsi="宋体" w:eastAsia="宋体" w:cs="宋体"/>
          <w:sz w:val="21"/>
          <w:szCs w:val="21"/>
        </w:rPr>
        <w:t>1.提交的个人材料须真实有效，凡弄虚作假者，一经查实，立即取消申请资格。</w:t>
      </w:r>
    </w:p>
    <w:p w14:paraId="036DE297">
      <w:pPr>
        <w:pStyle w:val="3"/>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00" w:lineRule="exact"/>
        <w:ind w:left="0" w:firstLine="645"/>
        <w:jc w:val="left"/>
        <w:rPr>
          <w:rFonts w:hint="eastAsia" w:ascii="宋体" w:hAnsi="宋体" w:eastAsia="宋体" w:cs="宋体"/>
          <w:sz w:val="21"/>
          <w:szCs w:val="21"/>
        </w:rPr>
      </w:pPr>
      <w:r>
        <w:rPr>
          <w:rFonts w:hint="eastAsia" w:ascii="宋体" w:hAnsi="宋体" w:eastAsia="宋体" w:cs="宋体"/>
          <w:sz w:val="21"/>
          <w:szCs w:val="21"/>
        </w:rPr>
        <w:t>2.申请人自通过资格审查之日起，须在六年内通过学位论文答辩，未在规定时间通过学位论文答辩，本次学位申请无效，相关费用不予退还。</w:t>
      </w:r>
    </w:p>
    <w:p w14:paraId="2C720A27">
      <w:pPr>
        <w:pStyle w:val="3"/>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00" w:lineRule="exact"/>
        <w:ind w:left="0" w:firstLine="645"/>
        <w:jc w:val="left"/>
        <w:rPr>
          <w:rFonts w:hint="eastAsia" w:ascii="宋体" w:hAnsi="宋体" w:eastAsia="宋体" w:cs="宋体"/>
          <w:sz w:val="21"/>
          <w:szCs w:val="21"/>
        </w:rPr>
      </w:pPr>
      <w:r>
        <w:rPr>
          <w:rFonts w:hint="eastAsia" w:ascii="宋体" w:hAnsi="宋体" w:eastAsia="宋体" w:cs="宋体"/>
          <w:sz w:val="21"/>
          <w:szCs w:val="21"/>
        </w:rPr>
        <w:t>3.在同等学力全国统考中因作弊而被取消考试资格的申请人，在考试资格取消期限内不得报考。</w:t>
      </w:r>
    </w:p>
    <w:p w14:paraId="3819971F">
      <w:pPr>
        <w:pStyle w:val="3"/>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00" w:lineRule="exact"/>
        <w:ind w:left="0" w:firstLine="645"/>
        <w:jc w:val="left"/>
        <w:rPr>
          <w:rFonts w:hint="eastAsia" w:ascii="宋体" w:hAnsi="宋体" w:eastAsia="宋体" w:cs="宋体"/>
          <w:sz w:val="21"/>
          <w:szCs w:val="21"/>
        </w:rPr>
      </w:pPr>
      <w:r>
        <w:rPr>
          <w:rFonts w:hint="eastAsia" w:ascii="宋体" w:hAnsi="宋体" w:eastAsia="宋体" w:cs="宋体"/>
          <w:sz w:val="21"/>
          <w:szCs w:val="21"/>
        </w:rPr>
        <w:t>4.因个人原因中止学习，相关费用不予退还。</w:t>
      </w:r>
    </w:p>
    <w:p w14:paraId="7A638647">
      <w:pPr>
        <w:pStyle w:val="3"/>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00" w:lineRule="exact"/>
        <w:ind w:left="0" w:firstLine="645"/>
        <w:jc w:val="left"/>
        <w:rPr>
          <w:rFonts w:hint="eastAsia" w:ascii="宋体" w:hAnsi="宋体" w:eastAsia="宋体" w:cs="宋体"/>
          <w:sz w:val="21"/>
          <w:szCs w:val="21"/>
        </w:rPr>
      </w:pPr>
      <w:r>
        <w:rPr>
          <w:rFonts w:hint="eastAsia" w:ascii="宋体" w:hAnsi="宋体" w:eastAsia="宋体" w:cs="宋体"/>
          <w:sz w:val="21"/>
          <w:szCs w:val="21"/>
        </w:rPr>
        <w:t>5.申请人来学校学习或从事论文工作期间的食宿费用自理。申请人根据需要自行购买教材，费用自理。</w:t>
      </w:r>
    </w:p>
    <w:p w14:paraId="7423B1FC">
      <w:pPr>
        <w:pStyle w:val="3"/>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00" w:lineRule="exact"/>
        <w:ind w:left="0" w:firstLine="645"/>
        <w:jc w:val="left"/>
        <w:rPr>
          <w:rFonts w:hint="eastAsia" w:ascii="宋体" w:hAnsi="宋体" w:eastAsia="宋体" w:cs="宋体"/>
          <w:sz w:val="21"/>
          <w:szCs w:val="21"/>
        </w:rPr>
      </w:pPr>
      <w:r>
        <w:rPr>
          <w:rFonts w:hint="eastAsia" w:ascii="宋体" w:hAnsi="宋体" w:eastAsia="宋体" w:cs="宋体"/>
          <w:sz w:val="21"/>
          <w:szCs w:val="21"/>
        </w:rPr>
        <w:t>6.申请人的学费不包括学习参考资料、与学位论文等有关的任何费用。</w:t>
      </w:r>
    </w:p>
    <w:p w14:paraId="6B04AF97">
      <w:pPr>
        <w:pStyle w:val="3"/>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00" w:lineRule="exact"/>
        <w:ind w:left="0" w:firstLine="645"/>
        <w:jc w:val="left"/>
        <w:rPr>
          <w:rFonts w:hint="eastAsia" w:ascii="宋体" w:hAnsi="宋体" w:eastAsia="宋体" w:cs="宋体"/>
          <w:sz w:val="21"/>
          <w:szCs w:val="21"/>
        </w:rPr>
      </w:pPr>
      <w:r>
        <w:rPr>
          <w:rFonts w:hint="eastAsia" w:ascii="宋体" w:hAnsi="宋体" w:eastAsia="宋体" w:cs="宋体"/>
          <w:sz w:val="21"/>
          <w:szCs w:val="21"/>
        </w:rPr>
        <w:t>7.如有新的政策调整，以国家的文件规定为准，学校将及时在公布。</w:t>
      </w:r>
    </w:p>
    <w:p w14:paraId="434A533C">
      <w:pPr>
        <w:keepNext w:val="0"/>
        <w:keepLines w:val="0"/>
        <w:pageBreakBefore w:val="0"/>
        <w:kinsoku/>
        <w:wordWrap/>
        <w:overflowPunct/>
        <w:topLinePunct w:val="0"/>
        <w:autoSpaceDE/>
        <w:autoSpaceDN/>
        <w:bidi w:val="0"/>
        <w:adjustRightInd/>
        <w:snapToGrid/>
        <w:spacing w:beforeAutospacing="0" w:afterAutospacing="0" w:line="500" w:lineRule="exact"/>
        <w:rPr>
          <w:rFonts w:hint="eastAsia" w:ascii="宋体" w:hAnsi="宋体" w:eastAsia="宋体" w:cs="宋体"/>
          <w:sz w:val="21"/>
          <w:szCs w:val="21"/>
        </w:rPr>
      </w:pPr>
    </w:p>
    <w:p w14:paraId="1ECF2F47">
      <w:pPr>
        <w:keepNext w:val="0"/>
        <w:keepLines w:val="0"/>
        <w:pageBreakBefore w:val="0"/>
        <w:kinsoku/>
        <w:wordWrap/>
        <w:overflowPunct/>
        <w:topLinePunct w:val="0"/>
        <w:autoSpaceDE/>
        <w:autoSpaceDN/>
        <w:bidi w:val="0"/>
        <w:adjustRightInd/>
        <w:snapToGrid/>
        <w:spacing w:beforeAutospacing="0" w:afterAutospacing="0" w:line="500" w:lineRule="exact"/>
        <w:rPr>
          <w:rFonts w:hint="eastAsia" w:ascii="宋体" w:hAnsi="宋体" w:eastAsia="宋体" w:cs="宋体"/>
          <w:sz w:val="21"/>
          <w:szCs w:val="2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ED4364"/>
    <w:rsid w:val="18A24E51"/>
    <w:rsid w:val="29765B0A"/>
    <w:rsid w:val="40291DFC"/>
    <w:rsid w:val="414D1C8C"/>
    <w:rsid w:val="4613720A"/>
    <w:rsid w:val="4E546612"/>
    <w:rsid w:val="5F6D47CB"/>
    <w:rsid w:val="5F7408C2"/>
    <w:rsid w:val="65424F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25</Words>
  <Characters>28</Characters>
  <Lines>0</Lines>
  <Paragraphs>0</Paragraphs>
  <TotalTime>11</TotalTime>
  <ScaleCrop>false</ScaleCrop>
  <LinksUpToDate>false</LinksUpToDate>
  <CharactersWithSpaces>28</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2026-01-16T09:10:41Z</dcterms:created>
  <dc:creator>Administrator</dc:creator>
  <cp:lastModifiedBy>Administrator</cp:lastModifiedBy>
  <dcterms:modified xsi:type="dcterms:W3CDTF">2026-01-16T09:22:40Z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KSOTemplateDocerSaveRecord">
    <vt:lpwstr>eyJoZGlkIjoiMjJkYmYyOGQwNjU2YTFjYjBlYWQzZDdlZjc2Nzk1ZWYifQ==</vt:lpwstr>
  </property>
  <property fmtid="{D5CDD505-2E9C-101B-9397-08002B2CF9AE}" pid="4" name="ICV">
    <vt:lpwstr>D58EB77EF2A04331B644060908838DDA_12</vt:lpwstr>
  </property>
</Properties>
</file>