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E7FF4">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5273675" cy="1640840"/>
            <wp:effectExtent l="0" t="0" r="3175" b="1651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73675" cy="1640840"/>
                    </a:xfrm>
                    <a:prstGeom prst="rect">
                      <a:avLst/>
                    </a:prstGeom>
                    <a:noFill/>
                    <a:ln>
                      <a:noFill/>
                    </a:ln>
                  </pic:spPr>
                </pic:pic>
              </a:graphicData>
            </a:graphic>
          </wp:inline>
        </w:drawing>
      </w:r>
    </w:p>
    <w:p w14:paraId="5CA19DF4">
      <w:pPr>
        <w:jc w:val="center"/>
        <w:rPr>
          <w:rFonts w:cs="宋体" w:asciiTheme="minorEastAsia" w:hAnsiTheme="minorEastAsia"/>
          <w:sz w:val="24"/>
        </w:rPr>
      </w:pPr>
      <w:r>
        <w:rPr>
          <w:rFonts w:hint="eastAsia" w:asciiTheme="minorEastAsia" w:hAnsiTheme="minorEastAsia" w:cstheme="minorEastAsia"/>
          <w:b/>
          <w:bCs/>
          <w:sz w:val="36"/>
          <w:szCs w:val="36"/>
        </w:rPr>
        <w:t>同等学力</w:t>
      </w:r>
      <w:r>
        <w:rPr>
          <w:rFonts w:hint="eastAsia" w:asciiTheme="minorEastAsia" w:hAnsiTheme="minorEastAsia" w:cstheme="minorEastAsia"/>
          <w:b/>
          <w:bCs/>
          <w:sz w:val="36"/>
          <w:szCs w:val="36"/>
          <w:lang w:val="en-US" w:eastAsia="zh-CN"/>
        </w:rPr>
        <w:t>申请硕士学位经济与管理学院社会医学与卫生事业管理专业</w:t>
      </w:r>
      <w:r>
        <w:rPr>
          <w:rFonts w:hint="eastAsia" w:asciiTheme="minorEastAsia" w:hAnsiTheme="minorEastAsia" w:cstheme="minorEastAsia"/>
          <w:b/>
          <w:bCs/>
          <w:sz w:val="36"/>
          <w:szCs w:val="36"/>
        </w:rPr>
        <w:t>招生简章（学术型硕士学位）</w:t>
      </w:r>
    </w:p>
    <w:p w14:paraId="0A34DDE2">
      <w:pPr>
        <w:spacing w:line="360" w:lineRule="auto"/>
        <w:contextualSpacing/>
        <w:jc w:val="left"/>
        <w:rPr>
          <w:rFonts w:hint="eastAsia" w:cs="宋体" w:asciiTheme="minorEastAsia" w:hAnsiTheme="minorEastAsia"/>
          <w:b/>
          <w:bCs/>
          <w:color w:val="000000" w:themeColor="text1"/>
          <w:sz w:val="24"/>
          <w14:textFill>
            <w14:solidFill>
              <w14:schemeClr w14:val="tx1"/>
            </w14:solidFill>
          </w14:textFill>
        </w:rPr>
      </w:pPr>
    </w:p>
    <w:p w14:paraId="0584A1F5">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7533D0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sz w:val="24"/>
          <w:szCs w:val="24"/>
        </w:rPr>
        <w:t>江西中医药大学的前身可以追溯到1951年</w:t>
      </w:r>
      <w:r>
        <w:rPr>
          <w:rFonts w:ascii="宋体" w:hAnsi="宋体" w:eastAsia="宋体" w:cs="宋体"/>
          <w:color w:val="auto"/>
          <w:sz w:val="24"/>
          <w:szCs w:val="24"/>
        </w:rPr>
        <w:t>创办的</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8%8D%AF%E7%A7%91%E5%AD%A6%E6%A0%A1&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江西药科学校</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和1953年创办的江西中医进修学校。1959年成立</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4%B8%AD%E5%8C%BB%E5%AD%A6%E9%99%A2&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江西中医学院</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，2</w:t>
      </w:r>
      <w:r>
        <w:rPr>
          <w:rFonts w:ascii="宋体" w:hAnsi="宋体" w:eastAsia="宋体" w:cs="宋体"/>
          <w:color w:val="auto"/>
          <w:sz w:val="24"/>
          <w:szCs w:val="24"/>
        </w:rPr>
        <w:t>013年更名为江西中医药大学</w:t>
      </w:r>
      <w:r>
        <w:rPr>
          <w:rFonts w:hint="eastAsia" w:ascii="宋体" w:hAnsi="宋体" w:eastAsia="宋体" w:cs="宋体"/>
          <w:color w:val="auto"/>
          <w:sz w:val="24"/>
          <w:szCs w:val="24"/>
          <w:lang w:eastAsia="zh-CN"/>
        </w:rPr>
        <w:t>。</w:t>
      </w:r>
    </w:p>
    <w:p w14:paraId="73A701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宋体"/>
          <w:sz w:val="24"/>
          <w:szCs w:val="24"/>
        </w:rPr>
      </w:pPr>
      <w:r>
        <w:rPr>
          <w:rFonts w:ascii="宋体" w:hAnsi="宋体" w:eastAsia="宋体" w:cs="宋体"/>
          <w:sz w:val="24"/>
          <w:szCs w:val="24"/>
        </w:rPr>
        <w:t>经济与管理学院成立于2007年1月，前身是江西中医学院经济与管理系。学院坚持以习近平新时代中国特色社会主义思想为指导，落实立德树人根本任务，践行“惟学惟人求强求精”校训精神，努力培养新时代高质量人才，先后获得先进基层党组织、思想政治工作先进集体、就业先进单位、教学先进集体等荣誉，创建了“红杜鹃”、经管之韵、华佗五禽戏功法班、营销精英班、小总裁班等一批紧跟时代、富有特色的人才培养品牌。</w:t>
      </w:r>
    </w:p>
    <w:p w14:paraId="5F41955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i w:val="0"/>
          <w:iCs w:val="0"/>
          <w:caps w:val="0"/>
          <w:color w:val="000000"/>
          <w:spacing w:val="0"/>
          <w:kern w:val="2"/>
          <w:sz w:val="24"/>
          <w:szCs w:val="24"/>
          <w:shd w:val="clear" w:fill="FFFFFF"/>
          <w:lang w:val="en-US" w:eastAsia="zh-CN" w:bidi="ar-SA"/>
        </w:rPr>
      </w:pPr>
      <w:r>
        <w:rPr>
          <w:rFonts w:ascii="宋体" w:hAnsi="宋体" w:eastAsia="宋体" w:cs="宋体"/>
          <w:kern w:val="2"/>
          <w:sz w:val="24"/>
          <w:szCs w:val="24"/>
          <w:lang w:val="en-US" w:eastAsia="zh-CN" w:bidi="ar-SA"/>
        </w:rPr>
        <w:t>近年来，学院教师成功申报国家级项目3项，省部级项目20余项，获批江西省高水平本科教学团队1个，省级各类精品课程建设9门，获得省级教学及科研成果奖4项。主编、副主编教材40余部。学院建立校外教学实习基地40余家，并积极为学生搭建科研训练平台，每年设立了本科生和研究生科研训练计划项目；组织学生参加全国“互联网+”大学生创新创业大赛，荣获金奖1项、银奖2项、铜奖3项，学生积极参加“挑战杯”“哲寻杯”“东方财富杯”等学科知识竞赛并获奖50余项，显著提升了学生的学业与科研水平。</w:t>
      </w:r>
    </w:p>
    <w:p w14:paraId="7721C7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kern w:val="2"/>
          <w:sz w:val="24"/>
          <w:szCs w:val="24"/>
          <w:shd w:val="clear" w:fill="FFFFFF"/>
          <w:lang w:val="en-US" w:eastAsia="zh-CN" w:bidi="ar-SA"/>
        </w:rPr>
        <w:t>为培养更多医学领域人才。江西中医药大学决定面向全国开设</w:t>
      </w:r>
      <w:r>
        <w:rPr>
          <w:rFonts w:hint="eastAsia" w:eastAsia="宋体" w:cs="宋体"/>
          <w:i w:val="0"/>
          <w:iCs w:val="0"/>
          <w:caps w:val="0"/>
          <w:color w:val="000000"/>
          <w:spacing w:val="0"/>
          <w:sz w:val="24"/>
          <w:szCs w:val="24"/>
          <w:shd w:val="clear" w:fill="FFFFFF"/>
          <w:lang w:val="en-US" w:eastAsia="zh-CN"/>
        </w:rPr>
        <w:t>社会医学与卫生事业管理</w:t>
      </w:r>
      <w:r>
        <w:rPr>
          <w:rFonts w:hint="eastAsia" w:ascii="宋体" w:hAnsi="宋体" w:eastAsia="宋体" w:cs="宋体"/>
          <w:i w:val="0"/>
          <w:iCs w:val="0"/>
          <w:caps w:val="0"/>
          <w:color w:val="000000"/>
          <w:spacing w:val="0"/>
          <w:sz w:val="24"/>
          <w:szCs w:val="24"/>
          <w:shd w:val="clear" w:fill="FFFFFF"/>
          <w:lang w:val="en-US" w:eastAsia="zh-CN"/>
        </w:rPr>
        <w:t>专业同等学高层次力申请硕</w:t>
      </w:r>
      <w:r>
        <w:rPr>
          <w:rFonts w:hint="eastAsia" w:ascii="宋体" w:hAnsi="宋体" w:eastAsia="宋体" w:cs="宋体"/>
          <w:i w:val="0"/>
          <w:iCs w:val="0"/>
          <w:caps w:val="0"/>
          <w:color w:val="000000"/>
          <w:spacing w:val="0"/>
          <w:sz w:val="24"/>
          <w:szCs w:val="24"/>
          <w:shd w:val="clear" w:fill="FFFFFF"/>
        </w:rPr>
        <w:t>士学位课程研修班。</w:t>
      </w:r>
    </w:p>
    <w:p w14:paraId="00489A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706BCD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0EF357A8">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4119D9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本专业培养</w:t>
      </w:r>
      <w:r>
        <w:rPr>
          <w:rFonts w:ascii="宋体" w:hAnsi="宋体" w:eastAsia="宋体" w:cs="宋体"/>
          <w:sz w:val="24"/>
          <w:szCs w:val="24"/>
        </w:rPr>
        <w:t>具备系统、规范地进行公文写作、处理的能力，良好的卫生政策理解与分析能力、管理思维和表达能力，以及公共卫生事件应急管理能力</w:t>
      </w:r>
      <w:r>
        <w:rPr>
          <w:rFonts w:hint="eastAsia" w:ascii="宋体" w:hAnsi="宋体" w:eastAsia="宋体" w:cs="宋体"/>
          <w:sz w:val="24"/>
          <w:szCs w:val="24"/>
          <w:lang w:eastAsia="zh-CN"/>
        </w:rPr>
        <w:t>。</w:t>
      </w:r>
      <w:r>
        <w:rPr>
          <w:rFonts w:ascii="宋体" w:hAnsi="宋体" w:eastAsia="宋体" w:cs="宋体"/>
          <w:sz w:val="24"/>
          <w:szCs w:val="24"/>
        </w:rPr>
        <w:t>‌</w:t>
      </w:r>
    </w:p>
    <w:p w14:paraId="26129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p>
    <w:p w14:paraId="66857395">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753C3C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cs="宋体" w:asciiTheme="minorEastAsia" w:hAnsiTheme="minorEastAsia"/>
          <w:sz w:val="24"/>
        </w:rPr>
        <w:t>【学科</w:t>
      </w:r>
      <w:r>
        <w:rPr>
          <w:rFonts w:hint="eastAsia" w:cs="宋体" w:asciiTheme="minorEastAsia" w:hAnsiTheme="minorEastAsia"/>
          <w:sz w:val="24"/>
          <w:lang w:val="en-US" w:eastAsia="zh-CN"/>
        </w:rPr>
        <w:t>亮点</w:t>
      </w:r>
      <w:r>
        <w:rPr>
          <w:rFonts w:hint="eastAsia" w:cs="宋体" w:asciiTheme="minorEastAsia" w:hAnsiTheme="minorEastAsia"/>
          <w:sz w:val="24"/>
        </w:rPr>
        <w:t>】</w:t>
      </w:r>
      <w:r>
        <w:rPr>
          <w:rFonts w:ascii="宋体" w:hAnsi="宋体" w:eastAsia="宋体" w:cs="宋体"/>
          <w:sz w:val="24"/>
          <w:szCs w:val="24"/>
        </w:rPr>
        <w:t>江西中医药大学的公共管理学科在2026年</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A0%A1%E5%8F%8B%E4%BC%9A&amp;rsv_pq=ea6d997000caa06b&amp;oq=%E6%B1%9F%E8%A5%BF%E4%B8%AD%E5%8C%BB%E8%8D%AF%E5%A4%A7%E5%AD%A6%E5%85%AC%E5%85%B1%E7%AE%A1%E7%90%86%E5%AD%A6%E7%A7%91%E4%BA%AE%E7%82%B9&amp;rsv_t=8507+BbncPrwAtMZEPY5GXH/4xlFZsdpH7cc8DILRlki2VRkFNHZlNKDLpk&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校友会</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排</w:t>
      </w:r>
      <w:r>
        <w:rPr>
          <w:rFonts w:ascii="宋体" w:hAnsi="宋体" w:eastAsia="宋体" w:cs="宋体"/>
          <w:sz w:val="24"/>
          <w:szCs w:val="24"/>
        </w:rPr>
        <w:t>名中获得了中国三星级学科和区域一流学科的称号，全国排名第207位，位列全国前100%，表现出色</w:t>
      </w:r>
      <w:r>
        <w:rPr>
          <w:rFonts w:hint="eastAsia" w:ascii="宋体" w:hAnsi="宋体" w:eastAsia="宋体" w:cs="宋体"/>
          <w:sz w:val="24"/>
          <w:szCs w:val="24"/>
          <w:lang w:eastAsia="zh-CN"/>
        </w:rPr>
        <w:t>。</w:t>
      </w:r>
      <w:r>
        <w:rPr>
          <w:rFonts w:ascii="宋体" w:hAnsi="宋体" w:eastAsia="宋体" w:cs="宋体"/>
          <w:sz w:val="24"/>
          <w:szCs w:val="24"/>
        </w:rPr>
        <w:t>‌</w:t>
      </w:r>
    </w:p>
    <w:p w14:paraId="1923B0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符合报考条件即可报考，先学习后考试</w:t>
      </w:r>
      <w:r>
        <w:rPr>
          <w:rFonts w:cs="宋体" w:asciiTheme="minorEastAsia" w:hAnsiTheme="minorEastAsia"/>
          <w:sz w:val="24"/>
        </w:rPr>
        <w:t>；</w:t>
      </w:r>
    </w:p>
    <w:p w14:paraId="3C7439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全国统考专业综合+英语</w:t>
      </w:r>
      <w:r>
        <w:rPr>
          <w:rFonts w:hint="eastAsia" w:cs="宋体" w:asciiTheme="minorEastAsia" w:hAnsiTheme="minorEastAsia"/>
          <w:sz w:val="24"/>
        </w:rPr>
        <w:t>，</w:t>
      </w:r>
      <w:r>
        <w:rPr>
          <w:rFonts w:hint="eastAsia" w:cs="宋体" w:asciiTheme="minorEastAsia" w:hAnsiTheme="minorEastAsia"/>
          <w:sz w:val="24"/>
          <w:lang w:val="en-US" w:eastAsia="zh-CN"/>
        </w:rPr>
        <w:t>均</w:t>
      </w:r>
      <w:r>
        <w:rPr>
          <w:rFonts w:hint="eastAsia" w:cs="宋体" w:asciiTheme="minorEastAsia" w:hAnsiTheme="minorEastAsia"/>
          <w:sz w:val="24"/>
        </w:rPr>
        <w:t>60分合格，难度较低；</w:t>
      </w:r>
    </w:p>
    <w:p w14:paraId="4B4C51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5</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5C725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cs="宋体" w:asciiTheme="minorEastAsia" w:hAnsiTheme="minorEastAsia"/>
          <w:sz w:val="24"/>
        </w:rPr>
        <w:t>【灵活授课】</w:t>
      </w:r>
      <w:r>
        <w:rPr>
          <w:rFonts w:hint="eastAsia" w:asciiTheme="minorEastAsia" w:hAnsiTheme="minorEastAsia" w:cstheme="minorEastAsia"/>
          <w:sz w:val="24"/>
          <w:szCs w:val="24"/>
          <w:lang w:val="en-US" w:eastAsia="zh-CN"/>
        </w:rPr>
        <w:t>网络授课教学+仅1天面授，方便异地学员报读。</w:t>
      </w:r>
    </w:p>
    <w:p w14:paraId="4396DF4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474D3F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p>
    <w:p w14:paraId="6166B856">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p w14:paraId="75EBD662">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tbl>
      <w:tblPr>
        <w:tblStyle w:val="6"/>
        <w:tblW w:w="8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849"/>
      </w:tblGrid>
      <w:tr w14:paraId="1EBD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8" w:type="dxa"/>
            <w:gridSpan w:val="3"/>
            <w:noWrap w:val="0"/>
            <w:vAlign w:val="top"/>
          </w:tcPr>
          <w:p w14:paraId="18D607A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宋体"/>
                <w:i w:val="0"/>
                <w:iCs w:val="0"/>
                <w:caps w:val="0"/>
                <w:color w:val="000000"/>
                <w:spacing w:val="0"/>
                <w:sz w:val="24"/>
                <w:szCs w:val="24"/>
                <w:shd w:val="clear" w:fill="FFFFFF"/>
                <w:lang w:val="en-US" w:eastAsia="zh-CN"/>
              </w:rPr>
              <w:t>社会医学与卫生事业管理</w:t>
            </w:r>
            <w:r>
              <w:rPr>
                <w:rFonts w:hint="eastAsia" w:eastAsia="宋体" w:cs="微软雅黑"/>
                <w:b/>
                <w:bCs/>
                <w:color w:val="000000"/>
                <w:sz w:val="24"/>
                <w:szCs w:val="24"/>
                <w:lang w:val="en-US" w:eastAsia="zh-CN" w:bidi="ar"/>
              </w:rPr>
              <w:t>专业课程设置</w:t>
            </w:r>
          </w:p>
        </w:tc>
      </w:tr>
      <w:tr w14:paraId="07D8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8AD9BCB">
            <w:pPr>
              <w:rPr>
                <w:rFonts w:hint="eastAsia" w:eastAsia="宋体" w:cs="微软雅黑"/>
                <w:b/>
                <w:bCs/>
                <w:color w:val="000000"/>
                <w:sz w:val="21"/>
                <w:szCs w:val="21"/>
                <w:lang w:val="en-US" w:eastAsia="zh-CN" w:bidi="ar"/>
              </w:rPr>
            </w:pPr>
          </w:p>
          <w:p w14:paraId="19F8B199">
            <w:pPr>
              <w:rPr>
                <w:rFonts w:hint="eastAsia" w:eastAsia="宋体" w:cs="微软雅黑"/>
                <w:b/>
                <w:bCs/>
                <w:color w:val="000000"/>
                <w:sz w:val="21"/>
                <w:szCs w:val="21"/>
                <w:lang w:val="en-US" w:eastAsia="zh-CN" w:bidi="ar"/>
              </w:rPr>
            </w:pPr>
          </w:p>
          <w:p w14:paraId="64F3460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4F4D889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849" w:type="dxa"/>
            <w:noWrap w:val="0"/>
            <w:vAlign w:val="top"/>
          </w:tcPr>
          <w:p w14:paraId="3470AF0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科学伦理与学术规范</w:t>
            </w:r>
          </w:p>
        </w:tc>
      </w:tr>
      <w:tr w14:paraId="14DB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389" w:type="dxa"/>
            <w:vMerge w:val="continue"/>
            <w:noWrap w:val="0"/>
            <w:vAlign w:val="top"/>
          </w:tcPr>
          <w:p w14:paraId="59E6CB40">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25F5B54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849" w:type="dxa"/>
            <w:noWrap w:val="0"/>
            <w:vAlign w:val="top"/>
          </w:tcPr>
          <w:p w14:paraId="3A7BD49D">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4275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4305667">
            <w:pPr>
              <w:rPr>
                <w:rFonts w:hint="eastAsia" w:eastAsia="宋体" w:cs="微软雅黑"/>
                <w:b w:val="0"/>
                <w:color w:val="000000"/>
                <w:sz w:val="21"/>
                <w:szCs w:val="21"/>
                <w:lang w:val="en-US" w:eastAsia="zh-CN" w:bidi="ar"/>
              </w:rPr>
            </w:pPr>
          </w:p>
          <w:p w14:paraId="21300696">
            <w:pPr>
              <w:ind w:firstLine="211" w:firstLineChars="100"/>
              <w:rPr>
                <w:rFonts w:hint="eastAsia" w:eastAsia="宋体" w:cs="微软雅黑"/>
                <w:b/>
                <w:bCs/>
                <w:color w:val="000000"/>
                <w:sz w:val="21"/>
                <w:szCs w:val="21"/>
                <w:lang w:val="en-US" w:eastAsia="zh-CN" w:bidi="ar"/>
              </w:rPr>
            </w:pPr>
          </w:p>
          <w:p w14:paraId="7DDD176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74779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公共政策研究</w:t>
            </w:r>
          </w:p>
        </w:tc>
        <w:tc>
          <w:tcPr>
            <w:tcW w:w="3849" w:type="dxa"/>
            <w:noWrap w:val="0"/>
            <w:vAlign w:val="top"/>
          </w:tcPr>
          <w:p w14:paraId="484FE5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社会医学与卫生事业管理专业课</w:t>
            </w:r>
          </w:p>
        </w:tc>
      </w:tr>
      <w:tr w14:paraId="130B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9620FA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E85C6AD">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卫生医疗体制改革</w:t>
            </w:r>
          </w:p>
        </w:tc>
        <w:tc>
          <w:tcPr>
            <w:tcW w:w="3849" w:type="dxa"/>
            <w:noWrap w:val="0"/>
            <w:vAlign w:val="top"/>
          </w:tcPr>
          <w:p w14:paraId="575F6502">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比较医疗政策</w:t>
            </w:r>
          </w:p>
        </w:tc>
      </w:tr>
      <w:tr w14:paraId="45BA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4825C38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30B7E4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卫生事业管理</w:t>
            </w:r>
          </w:p>
        </w:tc>
        <w:tc>
          <w:tcPr>
            <w:tcW w:w="3849" w:type="dxa"/>
            <w:noWrap w:val="0"/>
            <w:vAlign w:val="top"/>
          </w:tcPr>
          <w:p w14:paraId="051A89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卫生统计学</w:t>
            </w:r>
          </w:p>
        </w:tc>
      </w:tr>
      <w:tr w14:paraId="018C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4D3194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B15C7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医疗保险</w:t>
            </w:r>
          </w:p>
        </w:tc>
        <w:tc>
          <w:tcPr>
            <w:tcW w:w="3849" w:type="dxa"/>
            <w:noWrap w:val="0"/>
            <w:vAlign w:val="top"/>
          </w:tcPr>
          <w:p w14:paraId="1EAB80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社会医学与卫生事业管理专业方法课</w:t>
            </w:r>
          </w:p>
        </w:tc>
      </w:tr>
    </w:tbl>
    <w:p w14:paraId="16D22581">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308347BE">
      <w:pPr>
        <w:widowControl w:val="0"/>
        <w:numPr>
          <w:ilvl w:val="0"/>
          <w:numId w:val="0"/>
        </w:numPr>
        <w:spacing w:line="360" w:lineRule="auto"/>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43E876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inorEastAsia" w:hAnsiTheme="minorEastAsia"/>
          <w:b/>
          <w:bCs/>
          <w:color w:val="000000" w:themeColor="text1"/>
          <w:sz w:val="24"/>
          <w:lang w:val="en-US" w:eastAsia="zh-CN"/>
          <w14:textFill>
            <w14:solidFill>
              <w14:schemeClr w14:val="tx1"/>
            </w14:solidFill>
          </w14:textFill>
        </w:rPr>
      </w:pPr>
    </w:p>
    <w:p w14:paraId="074AC5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五、报考条件</w:t>
      </w:r>
      <w:r>
        <w:rPr>
          <w:rFonts w:hint="eastAsia" w:cs="宋体" w:asciiTheme="minorEastAsia" w:hAnsiTheme="minorEastAsia"/>
          <w:b/>
          <w:bCs/>
          <w:color w:val="000000" w:themeColor="text1"/>
          <w:sz w:val="24"/>
          <w:lang w:eastAsia="zh-CN"/>
          <w14:textFill>
            <w14:solidFill>
              <w14:schemeClr w14:val="tx1"/>
            </w14:solidFill>
          </w14:textFill>
        </w:rPr>
        <w:t>：</w:t>
      </w:r>
    </w:p>
    <w:p w14:paraId="5EFF572B">
      <w:pPr>
        <w:pStyle w:val="11"/>
      </w:pPr>
      <w:r>
        <w:t>窗体顶端</w:t>
      </w:r>
    </w:p>
    <w:p w14:paraId="3A799A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1、</w:t>
      </w:r>
      <w:r>
        <w:rPr>
          <w:rFonts w:hint="eastAsia" w:cs="仿宋_GB2312" w:asciiTheme="minorEastAsia" w:hAnsiTheme="minorEastAsia" w:eastAsiaTheme="minorEastAsia"/>
          <w:color w:val="000000"/>
          <w:kern w:val="0"/>
          <w:sz w:val="24"/>
          <w:szCs w:val="24"/>
          <w:lang w:val="en-US" w:eastAsia="zh-CN" w:bidi="ar-SA"/>
        </w:rPr>
        <w:t>拥护中国共产党的领导，思想政治素质好，遵纪守法，业务能力较强。</w:t>
      </w:r>
    </w:p>
    <w:p w14:paraId="762C69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2、</w:t>
      </w:r>
      <w:r>
        <w:rPr>
          <w:rFonts w:hint="eastAsia" w:cs="仿宋_GB2312" w:asciiTheme="minorEastAsia" w:hAnsiTheme="minorEastAsia" w:eastAsiaTheme="minorEastAsia"/>
          <w:color w:val="000000"/>
          <w:kern w:val="0"/>
          <w:sz w:val="24"/>
          <w:szCs w:val="24"/>
          <w:lang w:val="en-US" w:eastAsia="zh-CN" w:bidi="ar-SA"/>
        </w:rPr>
        <w:t>已获得学士学位，并在获得学士学位后工作三年以上（即2021年7月前获学士学位）；或无学士学位但已获得硕士或博士学位；或通过教育部留学服务中心认证的国（境）外学士、硕士或博士学位获得者。</w:t>
      </w:r>
    </w:p>
    <w:p w14:paraId="22BFFD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3、</w:t>
      </w:r>
      <w:r>
        <w:rPr>
          <w:rFonts w:hint="eastAsia" w:cs="仿宋_GB2312" w:asciiTheme="minorEastAsia" w:hAnsiTheme="minorEastAsia" w:eastAsiaTheme="minorEastAsia"/>
          <w:color w:val="000000"/>
          <w:kern w:val="0"/>
          <w:sz w:val="24"/>
          <w:szCs w:val="24"/>
          <w:lang w:val="en-US" w:eastAsia="zh-CN" w:bidi="ar-SA"/>
        </w:rPr>
        <w:t>身体健康，年龄一般不超过45周岁。</w:t>
      </w:r>
    </w:p>
    <w:p w14:paraId="7ECB6CDF">
      <w:pPr>
        <w:pStyle w:val="12"/>
      </w:pPr>
      <w:r>
        <w:t>窗体底端</w:t>
      </w:r>
    </w:p>
    <w:p w14:paraId="0E91A032">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307F35E5">
      <w:p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222AF7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00</w:t>
      </w:r>
      <w:r>
        <w:rPr>
          <w:rFonts w:hint="eastAsia" w:cs="仿宋_GB2312" w:asciiTheme="minorEastAsia" w:hAnsiTheme="minorEastAsia"/>
          <w:color w:val="000000"/>
        </w:rPr>
        <w:t>00元</w:t>
      </w:r>
    </w:p>
    <w:p w14:paraId="5B3DC2D7">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w:t>
      </w:r>
      <w:r>
        <w:rPr>
          <w:rFonts w:hint="eastAsia" w:cs="仿宋_GB2312" w:asciiTheme="minorEastAsia" w:hAnsiTheme="minorEastAsia"/>
          <w:color w:val="000000"/>
          <w:lang w:val="en-US" w:eastAsia="zh-CN"/>
        </w:rPr>
        <w:t>20</w:t>
      </w:r>
      <w:r>
        <w:rPr>
          <w:rFonts w:hint="eastAsia" w:cs="仿宋_GB2312" w:asciiTheme="minorEastAsia" w:hAnsiTheme="minorEastAsia"/>
          <w:color w:val="000000"/>
        </w:rPr>
        <w:t>000元</w:t>
      </w:r>
    </w:p>
    <w:p w14:paraId="4406010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p>
    <w:p w14:paraId="2CC969D2">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66E18E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1、学习时间：学制</w:t>
      </w:r>
      <w:r>
        <w:rPr>
          <w:rFonts w:hint="eastAsia" w:cs="宋体" w:asciiTheme="minorEastAsia" w:hAnsiTheme="minorEastAsia"/>
          <w:sz w:val="24"/>
          <w:lang w:val="en-US" w:eastAsia="zh-CN"/>
        </w:rPr>
        <w:t>1-1.5</w:t>
      </w:r>
      <w:r>
        <w:rPr>
          <w:rFonts w:hint="eastAsia" w:cs="宋体" w:asciiTheme="minorEastAsia" w:hAnsiTheme="minorEastAsia"/>
          <w:sz w:val="24"/>
        </w:rPr>
        <w:t>年</w:t>
      </w:r>
    </w:p>
    <w:p w14:paraId="388E4D48">
      <w:pPr>
        <w:pStyle w:val="5"/>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contextualSpacing/>
        <w:jc w:val="both"/>
        <w:textAlignment w:val="auto"/>
        <w:rPr>
          <w:rFonts w:hint="default" w:cs="仿宋_GB2312" w:asciiTheme="minorEastAsia" w:hAnsiTheme="minorEastAsia"/>
          <w:color w:val="000000"/>
          <w:lang w:val="en-US"/>
        </w:rPr>
      </w:pPr>
      <w:r>
        <w:rPr>
          <w:rFonts w:hint="eastAsia" w:cs="宋体" w:asciiTheme="minorEastAsia" w:hAnsiTheme="minorEastAsia"/>
          <w:sz w:val="24"/>
        </w:rPr>
        <w:t>2、授课方式：</w:t>
      </w:r>
      <w:r>
        <w:rPr>
          <w:rFonts w:hint="eastAsia" w:asciiTheme="minorEastAsia" w:hAnsiTheme="minorEastAsia" w:cstheme="minorEastAsia"/>
          <w:sz w:val="24"/>
          <w:szCs w:val="24"/>
          <w:lang w:val="en-US" w:eastAsia="zh-CN"/>
        </w:rPr>
        <w:t>网络教学+1天面授</w:t>
      </w:r>
    </w:p>
    <w:p w14:paraId="57800070">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749F870B">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816BD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1、《江西中医药大学在职人员以研究生毕业同等学力申请硕士学位报名登记表》（须申请者所在单位人事部门加盖公章，招生单位和研究生院盖章由学校统一盖章）</w:t>
      </w:r>
    </w:p>
    <w:p w14:paraId="41B1EA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2、同等学力攻读硕士学位统计表</w:t>
      </w:r>
    </w:p>
    <w:p w14:paraId="5D3DBA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3、有效期内的《教育部学历证书电子注册备案表》</w:t>
      </w:r>
    </w:p>
    <w:p w14:paraId="1F7F15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4、《教育部学位认证报告》</w:t>
      </w:r>
    </w:p>
    <w:p w14:paraId="365C1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5、入学须知</w:t>
      </w:r>
    </w:p>
    <w:p w14:paraId="7F4376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6、身份证、毕业证、学位证原件及复印件一份（毕业证和学位证书复印件上须加盖所在单位人事部门公章）</w:t>
      </w:r>
    </w:p>
    <w:p w14:paraId="4E2E47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cstheme="minorEastAsia"/>
          <w:kern w:val="0"/>
          <w:sz w:val="24"/>
          <w:szCs w:val="24"/>
          <w:lang w:val="en-US" w:eastAsia="zh-CN" w:bidi="ar-SA"/>
        </w:rPr>
        <w:t>7、</w:t>
      </w:r>
      <w:r>
        <w:rPr>
          <w:rFonts w:hint="eastAsia" w:asciiTheme="minorEastAsia" w:hAnsiTheme="minorEastAsia" w:eastAsiaTheme="minorEastAsia" w:cstheme="minorEastAsia"/>
          <w:kern w:val="0"/>
          <w:sz w:val="24"/>
          <w:szCs w:val="24"/>
          <w:lang w:val="en-US" w:eastAsia="zh-CN" w:bidi="ar-SA"/>
        </w:rPr>
        <w:t>一寸蓝底照片</w:t>
      </w:r>
    </w:p>
    <w:p w14:paraId="1032032E">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6E4632F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499BAD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申请人通过我校硕士研究生培养方案规定的课程考试、同等学力人员申请硕士学位外国语水平和学科综合水平全国统一考试等，可申请论文答辩。通过学位论文答辩，符合《中华人民共和国学位条例》和《中华人民共和国学位条例暂行实施办法》的要求、符合《江西中医药大学学位授予工作实施细则》规定，经校学位评定委员会评定，授予硕士学位。</w:t>
      </w: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B3E5F">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7032625"/>
          <wp:effectExtent l="0" t="0" r="2540" b="15875"/>
          <wp:wrapNone/>
          <wp:docPr id="1" name="WordPictureWatermark42247" descr="029026c59c95180ca82de15f674db7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2247" descr="029026c59c95180ca82de15f674db76d"/>
                  <pic:cNvPicPr>
                    <a:picLocks noChangeAspect="1"/>
                  </pic:cNvPicPr>
                </pic:nvPicPr>
                <pic:blipFill>
                  <a:blip r:embed="rId1">
                    <a:lum bright="70000" contrast="-70000"/>
                  </a:blip>
                  <a:stretch>
                    <a:fillRect/>
                  </a:stretch>
                </pic:blipFill>
                <pic:spPr>
                  <a:xfrm>
                    <a:off x="0" y="0"/>
                    <a:ext cx="5274310" cy="70326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57736"/>
    <w:rsid w:val="03BA0D49"/>
    <w:rsid w:val="06163BD1"/>
    <w:rsid w:val="0A742C74"/>
    <w:rsid w:val="10157736"/>
    <w:rsid w:val="1840688C"/>
    <w:rsid w:val="188350F6"/>
    <w:rsid w:val="18B71430"/>
    <w:rsid w:val="1B7238CA"/>
    <w:rsid w:val="202A58A0"/>
    <w:rsid w:val="26A5092E"/>
    <w:rsid w:val="27C070A1"/>
    <w:rsid w:val="2F522D60"/>
    <w:rsid w:val="357940C4"/>
    <w:rsid w:val="38814FC6"/>
    <w:rsid w:val="3C3519B4"/>
    <w:rsid w:val="3E9B7303"/>
    <w:rsid w:val="43686B13"/>
    <w:rsid w:val="472E597E"/>
    <w:rsid w:val="478A78E0"/>
    <w:rsid w:val="48FA0154"/>
    <w:rsid w:val="501F754E"/>
    <w:rsid w:val="519758C5"/>
    <w:rsid w:val="58562F86"/>
    <w:rsid w:val="58CD3A78"/>
    <w:rsid w:val="5AFA5E4B"/>
    <w:rsid w:val="5D156F6C"/>
    <w:rsid w:val="5F220745"/>
    <w:rsid w:val="5F5D6357"/>
    <w:rsid w:val="608508AD"/>
    <w:rsid w:val="62F95F3C"/>
    <w:rsid w:val="741E6BF6"/>
    <w:rsid w:val="77C90C27"/>
    <w:rsid w:val="78B6524A"/>
    <w:rsid w:val="78DA1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800080"/>
      <w:u w:val="single"/>
    </w:rPr>
  </w:style>
  <w:style w:type="character" w:styleId="10">
    <w:name w:val="Hyperlink"/>
    <w:basedOn w:val="7"/>
    <w:uiPriority w:val="0"/>
    <w:rPr>
      <w:color w:val="0000FF"/>
      <w:u w:val="single"/>
    </w:rPr>
  </w:style>
  <w:style w:type="paragraph" w:customStyle="1" w:styleId="11">
    <w:name w:val="_Style 10"/>
    <w:basedOn w:val="1"/>
    <w:next w:val="1"/>
    <w:qFormat/>
    <w:uiPriority w:val="0"/>
    <w:pPr>
      <w:pBdr>
        <w:bottom w:val="single" w:color="auto" w:sz="6" w:space="1"/>
      </w:pBdr>
      <w:jc w:val="center"/>
    </w:pPr>
    <w:rPr>
      <w:rFonts w:ascii="Arial" w:eastAsia="宋体"/>
      <w:vanish/>
      <w:sz w:val="16"/>
    </w:rPr>
  </w:style>
  <w:style w:type="paragraph" w:customStyle="1" w:styleId="12">
    <w:name w:val="_Style 11"/>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1620</Words>
  <Characters>1665</Characters>
  <Lines>0</Lines>
  <Paragraphs>0</Paragraphs>
  <TotalTime>3</TotalTime>
  <ScaleCrop>false</ScaleCrop>
  <LinksUpToDate>false</LinksUpToDate>
  <CharactersWithSpaces>1665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2026-02-13T03:07:00Z</dcterms:created>
  <dc:creator>Administrator</dc:creator>
  <cp:lastModifiedBy>Administrator</cp:lastModifiedBy>
  <dcterms:modified xsi:type="dcterms:W3CDTF">2026-02-14T03:18:23Z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4A57EA729C554ABBB2700B8BA22BEB79_11</vt:lpwstr>
  </property>
  <property fmtid="{D5CDD505-2E9C-101B-9397-08002B2CF9AE}" pid="4" name="KSOTemplateDocerSaveRecord">
    <vt:lpwstr>eyJoZGlkIjoiMjJkYmYyOGQwNjU2YTFjYjBlYWQzZDdlZjc2Nzk1ZWYifQ==</vt:lpwstr>
  </property>
</Properties>
</file>