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2AFD8B">
      <w:pPr>
        <w:pStyle w:val="8"/>
        <w:keepNext/>
        <w:keepLines/>
        <w:pageBreakBefore w:val="0"/>
        <w:widowControl w:val="0"/>
        <w:shd w:val="clear" w:color="auto" w:fill="auto"/>
        <w:kinsoku/>
        <w:wordWrap/>
        <w:overflowPunct/>
        <w:topLinePunct w:val="0"/>
        <w:autoSpaceDE/>
        <w:autoSpaceDN/>
        <w:bidi w:val="0"/>
        <w:adjustRightInd/>
        <w:snapToGrid/>
        <w:spacing w:before="0" w:line="15" w:lineRule="auto"/>
        <w:ind w:left="0" w:right="0" w:firstLine="0"/>
        <w:jc w:val="center"/>
        <w:textAlignment w:val="auto"/>
        <w:rPr>
          <w:rFonts w:hint="eastAsia" w:asciiTheme="minorEastAsia" w:hAnsiTheme="minorEastAsia" w:eastAsiaTheme="minorEastAsia" w:cstheme="minorEastAsia"/>
          <w:b/>
          <w:bCs/>
          <w:color w:val="auto"/>
          <w:spacing w:val="0"/>
          <w:w w:val="100"/>
          <w:position w:val="0"/>
          <w:sz w:val="32"/>
          <w:szCs w:val="32"/>
          <w:u w:val="none"/>
          <w:shd w:val="clear" w:color="auto" w:fill="auto"/>
          <w:lang w:val="zh-TW" w:eastAsia="zh-TW" w:bidi="en-US"/>
        </w:rPr>
      </w:pPr>
      <w:bookmarkStart w:id="0" w:name="bookmark6"/>
      <w:r>
        <w:rPr>
          <w:rFonts w:hint="eastAsia" w:asciiTheme="minorEastAsia" w:hAnsiTheme="minorEastAsia" w:eastAsiaTheme="minorEastAsia" w:cstheme="minorEastAsia"/>
          <w:b/>
          <w:bCs/>
          <w:color w:val="auto"/>
          <w:spacing w:val="0"/>
          <w:w w:val="100"/>
          <w:position w:val="0"/>
          <w:sz w:val="32"/>
          <w:szCs w:val="32"/>
          <w:u w:val="none"/>
          <w:shd w:val="clear" w:color="auto" w:fill="auto"/>
          <w:lang w:val="en-US" w:eastAsia="zh-CN" w:bidi="en-US"/>
        </w:rPr>
        <w:drawing>
          <wp:anchor distT="0" distB="0" distL="114300" distR="114300" simplePos="0" relativeHeight="251659264" behindDoc="0" locked="0" layoutInCell="1" allowOverlap="1">
            <wp:simplePos x="0" y="0"/>
            <wp:positionH relativeFrom="column">
              <wp:posOffset>1191260</wp:posOffset>
            </wp:positionH>
            <wp:positionV relativeFrom="paragraph">
              <wp:posOffset>-88900</wp:posOffset>
            </wp:positionV>
            <wp:extent cx="2974340" cy="889635"/>
            <wp:effectExtent l="0" t="0" r="16510" b="5715"/>
            <wp:wrapTopAndBottom/>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7"/>
                    <a:srcRect t="34153" b="28462"/>
                    <a:stretch>
                      <a:fillRect/>
                    </a:stretch>
                  </pic:blipFill>
                  <pic:spPr>
                    <a:xfrm>
                      <a:off x="0" y="0"/>
                      <a:ext cx="2974340" cy="889635"/>
                    </a:xfrm>
                    <a:prstGeom prst="rect">
                      <a:avLst/>
                    </a:prstGeom>
                    <a:noFill/>
                    <a:ln w="9525">
                      <a:noFill/>
                    </a:ln>
                  </pic:spPr>
                </pic:pic>
              </a:graphicData>
            </a:graphic>
          </wp:anchor>
        </w:drawing>
      </w:r>
      <w:r>
        <w:rPr>
          <w:rFonts w:hint="eastAsia" w:asciiTheme="minorEastAsia" w:hAnsiTheme="minorEastAsia" w:eastAsiaTheme="minorEastAsia" w:cstheme="minorEastAsia"/>
          <w:b/>
          <w:bCs/>
          <w:color w:val="auto"/>
          <w:spacing w:val="0"/>
          <w:w w:val="100"/>
          <w:position w:val="0"/>
          <w:sz w:val="32"/>
          <w:szCs w:val="32"/>
          <w:u w:val="none"/>
          <w:shd w:val="clear" w:color="auto" w:fill="auto"/>
          <w:lang w:val="en-US" w:eastAsia="zh-CN" w:bidi="en-US"/>
        </w:rPr>
        <w:t>中国政法大学宪法与行政法学专业</w:t>
      </w:r>
      <w:r>
        <w:rPr>
          <w:rFonts w:hint="eastAsia" w:asciiTheme="minorEastAsia" w:hAnsiTheme="minorEastAsia" w:eastAsiaTheme="minorEastAsia" w:cstheme="minorEastAsia"/>
          <w:b/>
          <w:bCs/>
          <w:color w:val="auto"/>
          <w:spacing w:val="0"/>
          <w:w w:val="100"/>
          <w:position w:val="0"/>
          <w:sz w:val="32"/>
          <w:szCs w:val="32"/>
          <w:u w:val="none"/>
          <w:shd w:val="clear" w:color="auto" w:fill="auto"/>
          <w:lang w:val="zh-TW" w:eastAsia="zh-TW" w:bidi="en-US"/>
        </w:rPr>
        <w:t>同等学力研修班</w:t>
      </w:r>
    </w:p>
    <w:p w14:paraId="1F578C74">
      <w:pPr>
        <w:pStyle w:val="8"/>
        <w:keepNext/>
        <w:keepLines/>
        <w:pageBreakBefore w:val="0"/>
        <w:widowControl w:val="0"/>
        <w:shd w:val="clear" w:color="auto" w:fill="auto"/>
        <w:kinsoku/>
        <w:wordWrap/>
        <w:overflowPunct/>
        <w:topLinePunct w:val="0"/>
        <w:autoSpaceDE/>
        <w:autoSpaceDN/>
        <w:bidi w:val="0"/>
        <w:adjustRightInd/>
        <w:snapToGrid/>
        <w:spacing w:before="0" w:line="240" w:lineRule="auto"/>
        <w:ind w:left="0" w:right="0" w:firstLine="0"/>
        <w:jc w:val="center"/>
        <w:textAlignment w:val="auto"/>
        <w:rPr>
          <w:rFonts w:hint="eastAsia" w:asciiTheme="minorEastAsia" w:hAnsiTheme="minorEastAsia" w:eastAsiaTheme="minorEastAsia" w:cstheme="minorEastAsia"/>
          <w:b/>
          <w:bCs/>
          <w:color w:val="auto"/>
          <w:spacing w:val="0"/>
          <w:w w:val="100"/>
          <w:position w:val="0"/>
          <w:sz w:val="32"/>
          <w:szCs w:val="32"/>
          <w:u w:val="none"/>
          <w:shd w:val="clear" w:color="auto" w:fill="auto"/>
          <w:lang w:val="en-US" w:eastAsia="zh-CN" w:bidi="en-US"/>
        </w:rPr>
      </w:pPr>
      <w:r>
        <w:rPr>
          <w:rFonts w:hint="eastAsia" w:asciiTheme="minorEastAsia" w:hAnsiTheme="minorEastAsia" w:eastAsiaTheme="minorEastAsia" w:cstheme="minorEastAsia"/>
          <w:b/>
          <w:bCs/>
          <w:color w:val="auto"/>
          <w:spacing w:val="0"/>
          <w:w w:val="100"/>
          <w:position w:val="0"/>
          <w:sz w:val="32"/>
          <w:szCs w:val="32"/>
          <w:u w:val="none"/>
          <w:shd w:val="clear" w:color="auto" w:fill="auto"/>
          <w:lang w:val="zh-TW" w:eastAsia="zh-TW" w:bidi="en-US"/>
        </w:rPr>
        <w:t>招生简章</w:t>
      </w:r>
      <w:bookmarkEnd w:id="0"/>
    </w:p>
    <w:p w14:paraId="64C7A458">
      <w:pPr>
        <w:spacing w:line="360" w:lineRule="auto"/>
        <w:ind w:firstLine="420" w:firstLineChars="200"/>
        <w:jc w:val="both"/>
        <w:rPr>
          <w:rFonts w:hint="eastAsia" w:asciiTheme="minorEastAsia" w:hAnsiTheme="minorEastAsia" w:eastAsiaTheme="minorEastAsia" w:cstheme="minorEastAsia"/>
          <w:i w:val="0"/>
          <w:iCs w:val="0"/>
          <w:caps w:val="0"/>
          <w:color w:val="auto"/>
          <w:spacing w:val="0"/>
          <w:sz w:val="21"/>
          <w:szCs w:val="21"/>
        </w:rPr>
      </w:pPr>
      <w:r>
        <w:rPr>
          <w:rFonts w:hint="eastAsia" w:asciiTheme="minorEastAsia" w:hAnsiTheme="minorEastAsia" w:eastAsiaTheme="minorEastAsia" w:cstheme="minorEastAsia"/>
          <w:i w:val="0"/>
          <w:iCs w:val="0"/>
          <w:caps w:val="0"/>
          <w:color w:val="auto"/>
          <w:spacing w:val="0"/>
          <w:sz w:val="21"/>
          <w:szCs w:val="21"/>
        </w:rPr>
        <w:t>中国政法大学是一所以法学学科为特色和优势，兼有政治学、经济学、管理学、文学、历史学、哲学、教育学、理学、工学等学科的“211工程”重点建设大学，“‘985工程’优势学科创新平台”“2011计划”和“111计划”（高校学科创新引智计划）重点建设高校，国家“双一流”建设高校，直属于国家教育部，由教育部与北京市共建，正致力于建设世界一流大学和一流学科。</w:t>
      </w:r>
    </w:p>
    <w:p w14:paraId="36043364">
      <w:pPr>
        <w:spacing w:line="240" w:lineRule="auto"/>
        <w:jc w:val="both"/>
        <w:rPr>
          <w:rFonts w:hint="eastAsia" w:asciiTheme="minorEastAsia" w:hAnsiTheme="minorEastAsia" w:eastAsiaTheme="minorEastAsia" w:cstheme="minorEastAsia"/>
          <w:color w:val="auto"/>
          <w:sz w:val="16"/>
          <w:szCs w:val="16"/>
          <w:lang w:eastAsia="zh-CN"/>
        </w:rPr>
      </w:pPr>
    </w:p>
    <w:p w14:paraId="5DE41B0C">
      <w:pPr>
        <w:spacing w:line="360" w:lineRule="auto"/>
        <w:rPr>
          <w:rFonts w:hint="eastAsia" w:asciiTheme="minorEastAsia" w:hAnsiTheme="minorEastAsia" w:eastAsiaTheme="minorEastAsia" w:cstheme="minorEastAsia"/>
          <w:b/>
          <w:bCs/>
          <w:color w:val="auto"/>
          <w:sz w:val="21"/>
          <w:szCs w:val="21"/>
          <w:lang w:eastAsia="zh-CN"/>
        </w:rPr>
      </w:pPr>
      <w:r>
        <w:rPr>
          <w:rFonts w:hint="eastAsia" w:asciiTheme="minorEastAsia" w:hAnsiTheme="minorEastAsia" w:eastAsiaTheme="minorEastAsia" w:cstheme="minorEastAsia"/>
          <w:b/>
          <w:bCs/>
          <w:color w:val="auto"/>
          <w:sz w:val="21"/>
          <w:szCs w:val="21"/>
          <w:lang w:eastAsia="zh-CN"/>
        </w:rPr>
        <w:t>一、学院及专业简介</w:t>
      </w:r>
    </w:p>
    <w:p w14:paraId="34B60393">
      <w:pPr>
        <w:spacing w:line="360" w:lineRule="auto"/>
        <w:ind w:firstLine="420" w:firstLineChars="200"/>
        <w:jc w:val="both"/>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z w:val="21"/>
          <w:szCs w:val="21"/>
          <w:lang w:eastAsia="zh-CN"/>
        </w:rPr>
        <w:t>中国政法大学以法学学科为特色和优势的全国重点大学，法学院是中国政法大学主要学院之一，是中国政法大学的骨干学院。院现设5个博士专业、5个硕士专业和1个本科专业，下设9个教学科研机构、38个学术研究中心，已成为我国理论法学和公法学教育研究的重镇。学院以学校的办学指导思想和办学目标为导向，全面规划和开展各项中心工作，力争将法学院建成“高品质、创新型、开放性”的一流法学院。</w:t>
      </w:r>
    </w:p>
    <w:p w14:paraId="5B617121">
      <w:pPr>
        <w:spacing w:line="360" w:lineRule="auto"/>
        <w:ind w:firstLine="420" w:firstLineChars="200"/>
        <w:jc w:val="both"/>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z w:val="21"/>
          <w:szCs w:val="21"/>
          <w:lang w:eastAsia="zh-CN"/>
        </w:rPr>
        <w:t>宪法学与行政法学是法学领域内的一个重要学科，在我国属于法学学科中的二级学科，宪法学与行政法学是部门法学的重要组成部分，属公法范畴。宪法学是以国家根本法为主要研究对象的科学，行政法学是以行政法规范为主要研究对象的科学。1997年修改培养研究生专业目录，将宪法学与行政法学会合为一个学科。</w:t>
      </w:r>
    </w:p>
    <w:p w14:paraId="60031290">
      <w:pPr>
        <w:spacing w:line="360" w:lineRule="auto"/>
        <w:ind w:firstLine="420" w:firstLineChars="200"/>
        <w:jc w:val="both"/>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0"/>
          <w:w w:val="100"/>
          <w:position w:val="0"/>
          <w:sz w:val="21"/>
          <w:szCs w:val="21"/>
        </w:rPr>
        <w:t>为了贯彻实施依法治国方略，推进新时代中国特色社会主义法治建设，适应社会对法律人才的需要，根据国务院学位委员会、教育部、国家发展改革委关于同等学力人员申请硕士学位工作的有关规定，为满足在职人员申请硕士学位的需求，经学校研究决定，中国政法大学培训学院特举办</w:t>
      </w:r>
      <w:r>
        <w:rPr>
          <w:rFonts w:hint="eastAsia" w:asciiTheme="minorEastAsia" w:hAnsiTheme="minorEastAsia" w:eastAsiaTheme="minorEastAsia" w:cstheme="minorEastAsia"/>
          <w:color w:val="auto"/>
          <w:spacing w:val="0"/>
          <w:w w:val="100"/>
          <w:position w:val="0"/>
          <w:sz w:val="21"/>
          <w:szCs w:val="21"/>
          <w:lang w:eastAsia="zh-CN"/>
        </w:rPr>
        <w:t>宪法与行政法学</w:t>
      </w:r>
      <w:r>
        <w:rPr>
          <w:rFonts w:hint="eastAsia" w:asciiTheme="minorEastAsia" w:hAnsiTheme="minorEastAsia" w:eastAsiaTheme="minorEastAsia" w:cstheme="minorEastAsia"/>
          <w:color w:val="auto"/>
          <w:spacing w:val="0"/>
          <w:w w:val="100"/>
          <w:position w:val="0"/>
          <w:sz w:val="21"/>
          <w:szCs w:val="21"/>
        </w:rPr>
        <w:t>专业同等学力研修班。</w:t>
      </w:r>
    </w:p>
    <w:p w14:paraId="46AC7128">
      <w:pPr>
        <w:pStyle w:val="9"/>
        <w:keepNext w:val="0"/>
        <w:keepLines w:val="0"/>
        <w:widowControl w:val="0"/>
        <w:shd w:val="clear" w:color="auto" w:fill="auto"/>
        <w:bidi w:val="0"/>
        <w:spacing w:before="0" w:after="60" w:line="360" w:lineRule="auto"/>
        <w:ind w:right="0" w:firstLine="420" w:firstLineChars="200"/>
        <w:jc w:val="both"/>
        <w:rPr>
          <w:rFonts w:hint="eastAsia" w:asciiTheme="minorEastAsia" w:hAnsiTheme="minorEastAsia" w:eastAsiaTheme="minorEastAsia" w:cstheme="minorEastAsia"/>
          <w:color w:val="auto"/>
          <w:spacing w:val="0"/>
          <w:w w:val="100"/>
          <w:position w:val="0"/>
          <w:sz w:val="21"/>
          <w:szCs w:val="21"/>
        </w:rPr>
      </w:pPr>
      <w:r>
        <w:rPr>
          <w:rFonts w:hint="eastAsia" w:asciiTheme="minorEastAsia" w:hAnsiTheme="minorEastAsia" w:eastAsiaTheme="minorEastAsia" w:cstheme="minorEastAsia"/>
          <w:color w:val="auto"/>
          <w:spacing w:val="0"/>
          <w:w w:val="100"/>
          <w:position w:val="0"/>
          <w:sz w:val="21"/>
          <w:szCs w:val="21"/>
          <w:lang w:eastAsia="zh-CN"/>
        </w:rPr>
        <w:t>宪法与行政法学专业</w:t>
      </w:r>
      <w:r>
        <w:rPr>
          <w:rFonts w:hint="eastAsia" w:asciiTheme="minorEastAsia" w:hAnsiTheme="minorEastAsia" w:eastAsiaTheme="minorEastAsia" w:cstheme="minorEastAsia"/>
          <w:color w:val="auto"/>
          <w:spacing w:val="0"/>
          <w:w w:val="100"/>
          <w:position w:val="0"/>
          <w:sz w:val="21"/>
          <w:szCs w:val="21"/>
        </w:rPr>
        <w:t>同等学力研修班工作由中国政法大学培训学院具体负责，集中学校优势办学资源，全面开展同等学力办学工作。培训实行统一招生、统一教学、统一管理，培训按学科专业进行系统化培养。</w:t>
      </w:r>
    </w:p>
    <w:p w14:paraId="5514F250">
      <w:pPr>
        <w:numPr>
          <w:ilvl w:val="0"/>
          <w:numId w:val="1"/>
        </w:numPr>
        <w:spacing w:line="360" w:lineRule="auto"/>
        <w:rPr>
          <w:rFonts w:hint="eastAsia" w:asciiTheme="minorEastAsia" w:hAnsiTheme="minorEastAsia" w:eastAsiaTheme="minorEastAsia" w:cstheme="minorEastAsia"/>
          <w:b/>
          <w:bCs/>
          <w:i w:val="0"/>
          <w:iCs w:val="0"/>
          <w:caps w:val="0"/>
          <w:color w:val="auto"/>
          <w:spacing w:val="0"/>
          <w:sz w:val="21"/>
          <w:szCs w:val="21"/>
          <w:lang w:eastAsia="zh-CN"/>
        </w:rPr>
      </w:pPr>
      <w:r>
        <w:rPr>
          <w:rFonts w:hint="eastAsia" w:asciiTheme="minorEastAsia" w:hAnsiTheme="minorEastAsia" w:eastAsiaTheme="minorEastAsia" w:cstheme="minorEastAsia"/>
          <w:b/>
          <w:bCs/>
          <w:i w:val="0"/>
          <w:iCs w:val="0"/>
          <w:caps w:val="0"/>
          <w:color w:val="auto"/>
          <w:spacing w:val="0"/>
          <w:sz w:val="21"/>
          <w:szCs w:val="21"/>
          <w:lang w:eastAsia="zh-CN"/>
        </w:rPr>
        <w:t>课程安排</w:t>
      </w:r>
    </w:p>
    <w:tbl>
      <w:tblPr>
        <w:tblStyle w:val="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92"/>
        <w:gridCol w:w="1457"/>
        <w:gridCol w:w="5673"/>
      </w:tblGrid>
      <w:tr w14:paraId="3B687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3"/>
          </w:tcPr>
          <w:p w14:paraId="75AA9D9C">
            <w:pPr>
              <w:shd w:val="clear"/>
              <w:spacing w:line="360" w:lineRule="auto"/>
              <w:jc w:val="center"/>
              <w:rPr>
                <w:rFonts w:hint="eastAsia" w:asciiTheme="minorEastAsia" w:hAnsiTheme="minorEastAsia" w:eastAsiaTheme="minorEastAsia" w:cstheme="minorEastAsia"/>
                <w:b/>
                <w:bCs/>
                <w:i w:val="0"/>
                <w:iCs w:val="0"/>
                <w:caps w:val="0"/>
                <w:color w:val="auto"/>
                <w:spacing w:val="0"/>
                <w:sz w:val="21"/>
                <w:szCs w:val="21"/>
                <w:vertAlign w:val="baseline"/>
                <w:lang w:eastAsia="zh-CN"/>
              </w:rPr>
            </w:pPr>
            <w:r>
              <w:rPr>
                <w:rFonts w:hint="eastAsia" w:asciiTheme="minorEastAsia" w:hAnsiTheme="minorEastAsia" w:eastAsiaTheme="minorEastAsia" w:cstheme="minorEastAsia"/>
                <w:b/>
                <w:bCs/>
                <w:i w:val="0"/>
                <w:iCs w:val="0"/>
                <w:caps w:val="0"/>
                <w:color w:val="auto"/>
                <w:spacing w:val="0"/>
                <w:sz w:val="21"/>
                <w:szCs w:val="21"/>
                <w:vertAlign w:val="baseline"/>
                <w:lang w:eastAsia="zh-CN"/>
              </w:rPr>
              <w:t>宪法与行政法学专业课程设置</w:t>
            </w:r>
          </w:p>
        </w:tc>
      </w:tr>
      <w:tr w14:paraId="5FD72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pct"/>
            <w:vMerge w:val="restart"/>
          </w:tcPr>
          <w:p w14:paraId="316B884E">
            <w:pPr>
              <w:shd w:val="clear"/>
              <w:spacing w:line="360" w:lineRule="auto"/>
              <w:jc w:val="center"/>
              <w:rPr>
                <w:rFonts w:hint="eastAsia" w:asciiTheme="minorEastAsia" w:hAnsiTheme="minorEastAsia" w:eastAsiaTheme="minorEastAsia" w:cstheme="minorEastAsia"/>
                <w:i w:val="0"/>
                <w:iCs w:val="0"/>
                <w:caps w:val="0"/>
                <w:color w:val="auto"/>
                <w:spacing w:val="0"/>
                <w:sz w:val="21"/>
                <w:szCs w:val="21"/>
                <w:vertAlign w:val="baseline"/>
                <w:lang w:eastAsia="zh-CN"/>
              </w:rPr>
            </w:pPr>
            <w:r>
              <w:rPr>
                <w:rFonts w:hint="eastAsia" w:asciiTheme="minorEastAsia" w:hAnsiTheme="minorEastAsia" w:eastAsiaTheme="minorEastAsia" w:cstheme="minorEastAsia"/>
                <w:i w:val="0"/>
                <w:iCs w:val="0"/>
                <w:caps w:val="0"/>
                <w:color w:val="auto"/>
                <w:spacing w:val="0"/>
                <w:sz w:val="21"/>
                <w:szCs w:val="21"/>
                <w:vertAlign w:val="baseline"/>
                <w:lang w:eastAsia="zh-CN"/>
              </w:rPr>
              <w:t>公共课</w:t>
            </w:r>
          </w:p>
          <w:p w14:paraId="67522A56">
            <w:pPr>
              <w:shd w:val="clear"/>
              <w:spacing w:line="360" w:lineRule="auto"/>
              <w:jc w:val="center"/>
              <w:rPr>
                <w:rFonts w:hint="eastAsia" w:asciiTheme="minorEastAsia" w:hAnsiTheme="minorEastAsia" w:eastAsiaTheme="minorEastAsia" w:cstheme="minorEastAsia"/>
                <w:i w:val="0"/>
                <w:iCs w:val="0"/>
                <w:caps w:val="0"/>
                <w:color w:val="auto"/>
                <w:spacing w:val="0"/>
                <w:sz w:val="21"/>
                <w:szCs w:val="21"/>
                <w:vertAlign w:val="baseline"/>
                <w:lang w:eastAsia="zh-CN"/>
              </w:rPr>
            </w:pPr>
            <w:r>
              <w:rPr>
                <w:rFonts w:hint="eastAsia" w:asciiTheme="minorEastAsia" w:hAnsiTheme="minorEastAsia" w:eastAsiaTheme="minorEastAsia" w:cstheme="minorEastAsia"/>
                <w:i w:val="0"/>
                <w:iCs w:val="0"/>
                <w:caps w:val="0"/>
                <w:color w:val="auto"/>
                <w:spacing w:val="0"/>
                <w:sz w:val="21"/>
                <w:szCs w:val="21"/>
                <w:vertAlign w:val="baseline"/>
                <w:lang w:eastAsia="zh-CN"/>
              </w:rPr>
              <w:t>（第一学年）</w:t>
            </w:r>
          </w:p>
        </w:tc>
        <w:tc>
          <w:tcPr>
            <w:tcW w:w="855" w:type="pct"/>
          </w:tcPr>
          <w:p w14:paraId="095CE795">
            <w:pPr>
              <w:shd w:val="clear"/>
              <w:spacing w:line="360" w:lineRule="auto"/>
              <w:jc w:val="center"/>
              <w:rPr>
                <w:rFonts w:hint="eastAsia" w:asciiTheme="minorEastAsia" w:hAnsiTheme="minorEastAsia" w:eastAsiaTheme="minorEastAsia" w:cstheme="minorEastAsia"/>
                <w:i w:val="0"/>
                <w:iCs w:val="0"/>
                <w:caps w:val="0"/>
                <w:color w:val="auto"/>
                <w:spacing w:val="0"/>
                <w:sz w:val="21"/>
                <w:szCs w:val="21"/>
                <w:vertAlign w:val="baseline"/>
                <w:lang w:eastAsia="zh-CN"/>
              </w:rPr>
            </w:pPr>
            <w:r>
              <w:rPr>
                <w:rFonts w:hint="eastAsia" w:asciiTheme="minorEastAsia" w:hAnsiTheme="minorEastAsia" w:eastAsiaTheme="minorEastAsia" w:cstheme="minorEastAsia"/>
                <w:i w:val="0"/>
                <w:iCs w:val="0"/>
                <w:caps w:val="0"/>
                <w:color w:val="auto"/>
                <w:spacing w:val="0"/>
                <w:sz w:val="21"/>
                <w:szCs w:val="21"/>
                <w:vertAlign w:val="baseline"/>
                <w:lang w:eastAsia="zh-CN"/>
              </w:rPr>
              <w:t>公共学位课</w:t>
            </w:r>
          </w:p>
        </w:tc>
        <w:tc>
          <w:tcPr>
            <w:tcW w:w="3326" w:type="pct"/>
          </w:tcPr>
          <w:p w14:paraId="7CC126E6">
            <w:pPr>
              <w:shd w:val="clear"/>
              <w:spacing w:line="360" w:lineRule="auto"/>
              <w:rPr>
                <w:rFonts w:hint="eastAsia" w:asciiTheme="minorEastAsia" w:hAnsiTheme="minorEastAsia" w:eastAsiaTheme="minorEastAsia" w:cstheme="minorEastAsia"/>
                <w:i w:val="0"/>
                <w:iCs w:val="0"/>
                <w:caps w:val="0"/>
                <w:color w:val="auto"/>
                <w:spacing w:val="0"/>
                <w:sz w:val="21"/>
                <w:szCs w:val="21"/>
                <w:vertAlign w:val="baseline"/>
                <w:lang w:eastAsia="zh-CN"/>
              </w:rPr>
            </w:pPr>
            <w:r>
              <w:rPr>
                <w:rFonts w:hint="eastAsia" w:asciiTheme="minorEastAsia" w:hAnsiTheme="minorEastAsia" w:eastAsiaTheme="minorEastAsia" w:cstheme="minorEastAsia"/>
                <w:i w:val="0"/>
                <w:iCs w:val="0"/>
                <w:caps w:val="0"/>
                <w:color w:val="auto"/>
                <w:spacing w:val="0"/>
                <w:sz w:val="21"/>
                <w:szCs w:val="21"/>
                <w:vertAlign w:val="baseline"/>
                <w:lang w:eastAsia="zh-CN"/>
              </w:rPr>
              <w:t>英语、习近平法治思想；</w:t>
            </w:r>
          </w:p>
        </w:tc>
      </w:tr>
      <w:tr w14:paraId="5D78D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pct"/>
            <w:vMerge w:val="continue"/>
          </w:tcPr>
          <w:p w14:paraId="70F3AEEA">
            <w:pPr>
              <w:shd w:val="clear"/>
              <w:spacing w:line="360" w:lineRule="auto"/>
              <w:jc w:val="center"/>
              <w:rPr>
                <w:rFonts w:hint="eastAsia" w:asciiTheme="minorEastAsia" w:hAnsiTheme="minorEastAsia" w:eastAsiaTheme="minorEastAsia" w:cstheme="minorEastAsia"/>
                <w:i w:val="0"/>
                <w:iCs w:val="0"/>
                <w:caps w:val="0"/>
                <w:color w:val="auto"/>
                <w:spacing w:val="0"/>
                <w:sz w:val="21"/>
                <w:szCs w:val="21"/>
                <w:vertAlign w:val="baseline"/>
                <w:lang w:eastAsia="zh-CN"/>
              </w:rPr>
            </w:pPr>
          </w:p>
        </w:tc>
        <w:tc>
          <w:tcPr>
            <w:tcW w:w="855" w:type="pct"/>
          </w:tcPr>
          <w:p w14:paraId="7786F60F">
            <w:pPr>
              <w:shd w:val="clear"/>
              <w:spacing w:line="360" w:lineRule="auto"/>
              <w:jc w:val="center"/>
              <w:rPr>
                <w:rFonts w:hint="eastAsia" w:asciiTheme="minorEastAsia" w:hAnsiTheme="minorEastAsia" w:eastAsiaTheme="minorEastAsia" w:cstheme="minorEastAsia"/>
                <w:i w:val="0"/>
                <w:iCs w:val="0"/>
                <w:caps w:val="0"/>
                <w:color w:val="auto"/>
                <w:spacing w:val="0"/>
                <w:sz w:val="21"/>
                <w:szCs w:val="21"/>
                <w:vertAlign w:val="baseline"/>
                <w:lang w:eastAsia="zh-CN"/>
              </w:rPr>
            </w:pPr>
            <w:r>
              <w:rPr>
                <w:rFonts w:hint="eastAsia" w:asciiTheme="minorEastAsia" w:hAnsiTheme="minorEastAsia" w:eastAsiaTheme="minorEastAsia" w:cstheme="minorEastAsia"/>
                <w:i w:val="0"/>
                <w:iCs w:val="0"/>
                <w:caps w:val="0"/>
                <w:color w:val="auto"/>
                <w:spacing w:val="0"/>
                <w:sz w:val="21"/>
                <w:szCs w:val="21"/>
                <w:vertAlign w:val="baseline"/>
                <w:lang w:eastAsia="zh-CN"/>
              </w:rPr>
              <w:t>学位基础课</w:t>
            </w:r>
          </w:p>
        </w:tc>
        <w:tc>
          <w:tcPr>
            <w:tcW w:w="3326" w:type="pct"/>
          </w:tcPr>
          <w:p w14:paraId="4002CB13">
            <w:pPr>
              <w:shd w:val="clear"/>
              <w:spacing w:line="360" w:lineRule="auto"/>
              <w:rPr>
                <w:rFonts w:hint="eastAsia" w:asciiTheme="minorEastAsia" w:hAnsiTheme="minorEastAsia" w:eastAsiaTheme="minorEastAsia" w:cstheme="minorEastAsia"/>
                <w:i w:val="0"/>
                <w:iCs w:val="0"/>
                <w:caps w:val="0"/>
                <w:color w:val="auto"/>
                <w:spacing w:val="0"/>
                <w:sz w:val="21"/>
                <w:szCs w:val="21"/>
                <w:vertAlign w:val="baseline"/>
                <w:lang w:eastAsia="zh-CN"/>
              </w:rPr>
            </w:pPr>
            <w:r>
              <w:rPr>
                <w:rFonts w:hint="eastAsia" w:asciiTheme="minorEastAsia" w:hAnsiTheme="minorEastAsia" w:eastAsiaTheme="minorEastAsia" w:cstheme="minorEastAsia"/>
                <w:color w:val="000000"/>
                <w:spacing w:val="0"/>
                <w:w w:val="100"/>
                <w:position w:val="0"/>
                <w:sz w:val="21"/>
                <w:szCs w:val="21"/>
              </w:rPr>
              <w:t>宪法学、法理学、中国法制史、刑法学、民法学</w:t>
            </w:r>
            <w:r>
              <w:rPr>
                <w:rFonts w:hint="eastAsia" w:asciiTheme="minorEastAsia" w:hAnsiTheme="minorEastAsia" w:eastAsiaTheme="minorEastAsia" w:cstheme="minorEastAsia"/>
                <w:color w:val="000000"/>
                <w:spacing w:val="0"/>
                <w:w w:val="100"/>
                <w:position w:val="0"/>
                <w:sz w:val="21"/>
                <w:szCs w:val="21"/>
                <w:lang w:eastAsia="zh-CN"/>
              </w:rPr>
              <w:t>；</w:t>
            </w:r>
          </w:p>
        </w:tc>
      </w:tr>
      <w:tr w14:paraId="1D2D7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17" w:type="pct"/>
            <w:vMerge w:val="restart"/>
          </w:tcPr>
          <w:p w14:paraId="7C0B9225">
            <w:pPr>
              <w:shd w:val="clear"/>
              <w:spacing w:line="360" w:lineRule="auto"/>
              <w:jc w:val="center"/>
              <w:rPr>
                <w:rFonts w:hint="eastAsia" w:asciiTheme="minorEastAsia" w:hAnsiTheme="minorEastAsia" w:eastAsiaTheme="minorEastAsia" w:cstheme="minorEastAsia"/>
                <w:i w:val="0"/>
                <w:iCs w:val="0"/>
                <w:caps w:val="0"/>
                <w:color w:val="auto"/>
                <w:spacing w:val="0"/>
                <w:sz w:val="21"/>
                <w:szCs w:val="21"/>
                <w:vertAlign w:val="baseline"/>
                <w:lang w:eastAsia="zh-CN"/>
              </w:rPr>
            </w:pPr>
          </w:p>
          <w:p w14:paraId="5FC3827C">
            <w:pPr>
              <w:shd w:val="clear"/>
              <w:spacing w:line="360" w:lineRule="auto"/>
              <w:jc w:val="center"/>
              <w:rPr>
                <w:rFonts w:hint="eastAsia" w:asciiTheme="minorEastAsia" w:hAnsiTheme="minorEastAsia" w:eastAsiaTheme="minorEastAsia" w:cstheme="minorEastAsia"/>
                <w:i w:val="0"/>
                <w:iCs w:val="0"/>
                <w:caps w:val="0"/>
                <w:color w:val="auto"/>
                <w:spacing w:val="0"/>
                <w:sz w:val="21"/>
                <w:szCs w:val="21"/>
                <w:vertAlign w:val="baseline"/>
                <w:lang w:eastAsia="zh-CN"/>
              </w:rPr>
            </w:pPr>
            <w:r>
              <w:rPr>
                <w:rFonts w:hint="eastAsia" w:asciiTheme="minorEastAsia" w:hAnsiTheme="minorEastAsia" w:eastAsiaTheme="minorEastAsia" w:cstheme="minorEastAsia"/>
                <w:i w:val="0"/>
                <w:iCs w:val="0"/>
                <w:caps w:val="0"/>
                <w:color w:val="auto"/>
                <w:spacing w:val="0"/>
                <w:sz w:val="21"/>
                <w:szCs w:val="21"/>
                <w:vertAlign w:val="baseline"/>
                <w:lang w:eastAsia="zh-CN"/>
              </w:rPr>
              <w:t>专业课</w:t>
            </w:r>
          </w:p>
          <w:p w14:paraId="7920E7AE">
            <w:pPr>
              <w:shd w:val="clear"/>
              <w:spacing w:line="360" w:lineRule="auto"/>
              <w:jc w:val="center"/>
              <w:rPr>
                <w:rFonts w:hint="eastAsia" w:asciiTheme="minorEastAsia" w:hAnsiTheme="minorEastAsia" w:eastAsiaTheme="minorEastAsia" w:cstheme="minorEastAsia"/>
                <w:i w:val="0"/>
                <w:iCs w:val="0"/>
                <w:caps w:val="0"/>
                <w:color w:val="auto"/>
                <w:spacing w:val="0"/>
                <w:sz w:val="21"/>
                <w:szCs w:val="21"/>
                <w:vertAlign w:val="baseline"/>
                <w:lang w:val="en-US" w:eastAsia="zh-CN"/>
              </w:rPr>
            </w:pPr>
            <w:r>
              <w:rPr>
                <w:rFonts w:hint="eastAsia" w:asciiTheme="minorEastAsia" w:hAnsiTheme="minorEastAsia" w:eastAsiaTheme="minorEastAsia" w:cstheme="minorEastAsia"/>
                <w:i w:val="0"/>
                <w:iCs w:val="0"/>
                <w:caps w:val="0"/>
                <w:color w:val="auto"/>
                <w:spacing w:val="0"/>
                <w:sz w:val="21"/>
                <w:szCs w:val="21"/>
                <w:vertAlign w:val="baseline"/>
                <w:lang w:eastAsia="zh-CN"/>
              </w:rPr>
              <w:t>（第二学年）</w:t>
            </w:r>
          </w:p>
        </w:tc>
        <w:tc>
          <w:tcPr>
            <w:tcW w:w="855" w:type="pct"/>
          </w:tcPr>
          <w:p w14:paraId="21FA4B8C">
            <w:pPr>
              <w:shd w:val="clear"/>
              <w:spacing w:line="360" w:lineRule="auto"/>
              <w:jc w:val="center"/>
              <w:rPr>
                <w:rFonts w:hint="eastAsia" w:asciiTheme="minorEastAsia" w:hAnsiTheme="minorEastAsia" w:eastAsiaTheme="minorEastAsia" w:cstheme="minorEastAsia"/>
                <w:i w:val="0"/>
                <w:iCs w:val="0"/>
                <w:caps w:val="0"/>
                <w:color w:val="auto"/>
                <w:spacing w:val="0"/>
                <w:sz w:val="21"/>
                <w:szCs w:val="21"/>
                <w:vertAlign w:val="baseline"/>
                <w:lang w:eastAsia="zh-CN"/>
              </w:rPr>
            </w:pPr>
            <w:r>
              <w:rPr>
                <w:rFonts w:hint="eastAsia" w:asciiTheme="minorEastAsia" w:hAnsiTheme="minorEastAsia" w:eastAsiaTheme="minorEastAsia" w:cstheme="minorEastAsia"/>
                <w:i w:val="0"/>
                <w:iCs w:val="0"/>
                <w:caps w:val="0"/>
                <w:color w:val="auto"/>
                <w:spacing w:val="0"/>
                <w:sz w:val="21"/>
                <w:szCs w:val="21"/>
                <w:vertAlign w:val="baseline"/>
                <w:lang w:eastAsia="zh-CN"/>
              </w:rPr>
              <w:t>学位专业课</w:t>
            </w:r>
          </w:p>
        </w:tc>
        <w:tc>
          <w:tcPr>
            <w:tcW w:w="3326" w:type="pct"/>
          </w:tcPr>
          <w:p w14:paraId="262E58BF">
            <w:pPr>
              <w:shd w:val="clear"/>
              <w:spacing w:line="360" w:lineRule="auto"/>
              <w:rPr>
                <w:rFonts w:hint="eastAsia" w:asciiTheme="minorEastAsia" w:hAnsiTheme="minorEastAsia" w:eastAsiaTheme="minorEastAsia" w:cstheme="minorEastAsia"/>
                <w:i w:val="0"/>
                <w:iCs w:val="0"/>
                <w:caps w:val="0"/>
                <w:color w:val="auto"/>
                <w:spacing w:val="0"/>
                <w:sz w:val="21"/>
                <w:szCs w:val="21"/>
                <w:vertAlign w:val="baseline"/>
                <w:lang w:eastAsia="zh-CN"/>
              </w:rPr>
            </w:pPr>
            <w:r>
              <w:rPr>
                <w:rFonts w:hint="eastAsia" w:asciiTheme="minorEastAsia" w:hAnsiTheme="minorEastAsia" w:eastAsiaTheme="minorEastAsia" w:cstheme="minorEastAsia"/>
                <w:color w:val="000000"/>
                <w:spacing w:val="0"/>
                <w:w w:val="100"/>
                <w:position w:val="0"/>
                <w:sz w:val="21"/>
                <w:szCs w:val="21"/>
              </w:rPr>
              <w:t>中国宪法、行政法学、行政诉讼法学、比较宪法、比较行政法</w:t>
            </w:r>
            <w:r>
              <w:rPr>
                <w:rFonts w:hint="eastAsia" w:asciiTheme="minorEastAsia" w:hAnsiTheme="minorEastAsia" w:eastAsiaTheme="minorEastAsia" w:cstheme="minorEastAsia"/>
                <w:color w:val="000000"/>
                <w:spacing w:val="0"/>
                <w:w w:val="100"/>
                <w:position w:val="0"/>
                <w:sz w:val="21"/>
                <w:szCs w:val="21"/>
                <w:lang w:eastAsia="zh-CN"/>
              </w:rPr>
              <w:t>；</w:t>
            </w:r>
          </w:p>
        </w:tc>
      </w:tr>
      <w:tr w14:paraId="7DE47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pct"/>
            <w:vMerge w:val="continue"/>
          </w:tcPr>
          <w:p w14:paraId="3E068D56">
            <w:pPr>
              <w:shd w:val="clear"/>
              <w:spacing w:line="360" w:lineRule="auto"/>
              <w:jc w:val="center"/>
              <w:rPr>
                <w:rFonts w:hint="eastAsia" w:asciiTheme="minorEastAsia" w:hAnsiTheme="minorEastAsia" w:eastAsiaTheme="minorEastAsia" w:cstheme="minorEastAsia"/>
                <w:i w:val="0"/>
                <w:iCs w:val="0"/>
                <w:caps w:val="0"/>
                <w:color w:val="auto"/>
                <w:spacing w:val="0"/>
                <w:sz w:val="21"/>
                <w:szCs w:val="21"/>
                <w:vertAlign w:val="baseline"/>
                <w:lang w:eastAsia="zh-CN"/>
              </w:rPr>
            </w:pPr>
          </w:p>
        </w:tc>
        <w:tc>
          <w:tcPr>
            <w:tcW w:w="855" w:type="pct"/>
          </w:tcPr>
          <w:p w14:paraId="3A11287B">
            <w:pPr>
              <w:shd w:val="clear"/>
              <w:spacing w:line="360" w:lineRule="auto"/>
              <w:jc w:val="center"/>
              <w:rPr>
                <w:rFonts w:hint="eastAsia" w:asciiTheme="minorEastAsia" w:hAnsiTheme="minorEastAsia" w:eastAsiaTheme="minorEastAsia" w:cstheme="minorEastAsia"/>
                <w:i w:val="0"/>
                <w:iCs w:val="0"/>
                <w:caps w:val="0"/>
                <w:color w:val="auto"/>
                <w:spacing w:val="0"/>
                <w:sz w:val="21"/>
                <w:szCs w:val="21"/>
                <w:vertAlign w:val="baseline"/>
                <w:lang w:eastAsia="zh-CN"/>
              </w:rPr>
            </w:pPr>
            <w:r>
              <w:rPr>
                <w:rFonts w:hint="eastAsia" w:asciiTheme="minorEastAsia" w:hAnsiTheme="minorEastAsia" w:eastAsiaTheme="minorEastAsia" w:cstheme="minorEastAsia"/>
                <w:i w:val="0"/>
                <w:iCs w:val="0"/>
                <w:caps w:val="0"/>
                <w:color w:val="auto"/>
                <w:spacing w:val="0"/>
                <w:sz w:val="21"/>
                <w:szCs w:val="21"/>
                <w:vertAlign w:val="baseline"/>
                <w:lang w:eastAsia="zh-CN"/>
              </w:rPr>
              <w:t>专业选修课</w:t>
            </w:r>
          </w:p>
        </w:tc>
        <w:tc>
          <w:tcPr>
            <w:tcW w:w="3326" w:type="pct"/>
          </w:tcPr>
          <w:p w14:paraId="702C5F5D">
            <w:pPr>
              <w:shd w:val="clear"/>
              <w:spacing w:line="360" w:lineRule="auto"/>
              <w:rPr>
                <w:rFonts w:hint="eastAsia" w:asciiTheme="minorEastAsia" w:hAnsiTheme="minorEastAsia" w:eastAsiaTheme="minorEastAsia" w:cstheme="minorEastAsia"/>
                <w:i w:val="0"/>
                <w:iCs w:val="0"/>
                <w:caps w:val="0"/>
                <w:color w:val="auto"/>
                <w:spacing w:val="0"/>
                <w:sz w:val="21"/>
                <w:szCs w:val="21"/>
                <w:vertAlign w:val="baseline"/>
                <w:lang w:eastAsia="zh-CN"/>
              </w:rPr>
            </w:pPr>
            <w:r>
              <w:rPr>
                <w:rFonts w:hint="eastAsia" w:asciiTheme="minorEastAsia" w:hAnsiTheme="minorEastAsia" w:eastAsiaTheme="minorEastAsia" w:cstheme="minorEastAsia"/>
                <w:color w:val="000000"/>
                <w:spacing w:val="0"/>
                <w:w w:val="100"/>
                <w:position w:val="0"/>
                <w:sz w:val="21"/>
                <w:szCs w:val="21"/>
              </w:rPr>
              <w:t>港澳基本法、国家赔偿法、国家监察法、立法法、社会热点问题的行政法分析、宪法学前沿问题研究、行政程序法</w:t>
            </w:r>
            <w:r>
              <w:rPr>
                <w:rFonts w:hint="eastAsia" w:asciiTheme="minorEastAsia" w:hAnsiTheme="minorEastAsia" w:eastAsiaTheme="minorEastAsia" w:cstheme="minorEastAsia"/>
                <w:color w:val="000000"/>
                <w:spacing w:val="0"/>
                <w:w w:val="100"/>
                <w:position w:val="0"/>
                <w:sz w:val="21"/>
                <w:szCs w:val="21"/>
                <w:lang w:eastAsia="zh-CN"/>
              </w:rPr>
              <w:t>。</w:t>
            </w:r>
          </w:p>
        </w:tc>
      </w:tr>
    </w:tbl>
    <w:p w14:paraId="78770BD7">
      <w:pPr>
        <w:spacing w:line="360" w:lineRule="auto"/>
        <w:jc w:val="center"/>
        <w:rPr>
          <w:rFonts w:hint="eastAsia" w:asciiTheme="minorEastAsia" w:hAnsiTheme="minorEastAsia" w:eastAsiaTheme="minorEastAsia" w:cstheme="minorEastAsia"/>
          <w:i w:val="0"/>
          <w:iCs w:val="0"/>
          <w:caps w:val="0"/>
          <w:color w:val="auto"/>
          <w:spacing w:val="0"/>
          <w:sz w:val="21"/>
          <w:szCs w:val="21"/>
          <w:lang w:eastAsia="zh-CN"/>
        </w:rPr>
      </w:pPr>
      <w:r>
        <w:rPr>
          <w:rFonts w:hint="eastAsia" w:asciiTheme="minorEastAsia" w:hAnsiTheme="minorEastAsia" w:eastAsiaTheme="minorEastAsia" w:cstheme="minorEastAsia"/>
          <w:i w:val="0"/>
          <w:iCs w:val="0"/>
          <w:caps w:val="0"/>
          <w:color w:val="auto"/>
          <w:spacing w:val="0"/>
          <w:sz w:val="21"/>
          <w:szCs w:val="21"/>
          <w:lang w:eastAsia="zh-CN"/>
        </w:rPr>
        <w:t>注：具体参照实际教学</w:t>
      </w:r>
    </w:p>
    <w:p w14:paraId="5A9F4CA2">
      <w:pPr>
        <w:spacing w:line="360" w:lineRule="auto"/>
        <w:rPr>
          <w:rFonts w:hint="eastAsia" w:asciiTheme="minorEastAsia" w:hAnsiTheme="minorEastAsia" w:eastAsiaTheme="minorEastAsia" w:cstheme="minorEastAsia"/>
          <w:i w:val="0"/>
          <w:iCs w:val="0"/>
          <w:caps w:val="0"/>
          <w:color w:val="auto"/>
          <w:spacing w:val="0"/>
          <w:sz w:val="21"/>
          <w:szCs w:val="21"/>
          <w:lang w:eastAsia="zh-CN"/>
        </w:rPr>
      </w:pPr>
    </w:p>
    <w:p w14:paraId="7ED5F829">
      <w:pPr>
        <w:spacing w:line="360" w:lineRule="auto"/>
        <w:rPr>
          <w:rFonts w:hint="eastAsia" w:asciiTheme="minorEastAsia" w:hAnsiTheme="minorEastAsia" w:eastAsiaTheme="minorEastAsia" w:cstheme="minorEastAsia"/>
          <w:b/>
          <w:bCs/>
          <w:i w:val="0"/>
          <w:iCs w:val="0"/>
          <w:caps w:val="0"/>
          <w:color w:val="auto"/>
          <w:spacing w:val="0"/>
          <w:sz w:val="21"/>
          <w:szCs w:val="21"/>
          <w:lang w:eastAsia="zh-CN"/>
        </w:rPr>
      </w:pPr>
      <w:r>
        <w:rPr>
          <w:rFonts w:hint="eastAsia" w:asciiTheme="minorEastAsia" w:hAnsiTheme="minorEastAsia" w:eastAsiaTheme="minorEastAsia" w:cstheme="minorEastAsia"/>
          <w:b/>
          <w:bCs/>
          <w:i w:val="0"/>
          <w:iCs w:val="0"/>
          <w:caps w:val="0"/>
          <w:color w:val="auto"/>
          <w:spacing w:val="0"/>
          <w:sz w:val="21"/>
          <w:szCs w:val="21"/>
          <w:lang w:eastAsia="zh-CN"/>
        </w:rPr>
        <w:t>三、学制及教学方式</w:t>
      </w:r>
    </w:p>
    <w:p w14:paraId="4E867D59">
      <w:pPr>
        <w:numPr>
          <w:ilvl w:val="0"/>
          <w:numId w:val="2"/>
        </w:numPr>
        <w:spacing w:line="360" w:lineRule="auto"/>
        <w:rPr>
          <w:rFonts w:hint="eastAsia" w:asciiTheme="minorEastAsia" w:hAnsiTheme="minorEastAsia" w:eastAsiaTheme="minorEastAsia" w:cstheme="minorEastAsia"/>
          <w:i w:val="0"/>
          <w:iCs w:val="0"/>
          <w:caps w:val="0"/>
          <w:color w:val="auto"/>
          <w:spacing w:val="0"/>
          <w:sz w:val="21"/>
          <w:szCs w:val="21"/>
          <w:lang w:val="en-US" w:eastAsia="zh-CN"/>
        </w:rPr>
      </w:pPr>
      <w:r>
        <w:rPr>
          <w:rFonts w:hint="eastAsia" w:asciiTheme="minorEastAsia" w:hAnsiTheme="minorEastAsia" w:eastAsiaTheme="minorEastAsia" w:cstheme="minorEastAsia"/>
          <w:i w:val="0"/>
          <w:iCs w:val="0"/>
          <w:caps w:val="0"/>
          <w:color w:val="auto"/>
          <w:spacing w:val="0"/>
          <w:sz w:val="21"/>
          <w:szCs w:val="21"/>
          <w:lang w:val="en-US" w:eastAsia="zh-CN"/>
        </w:rPr>
        <w:t>学制：2年</w:t>
      </w:r>
    </w:p>
    <w:p w14:paraId="4AD60166">
      <w:pPr>
        <w:numPr>
          <w:ilvl w:val="0"/>
          <w:numId w:val="2"/>
        </w:numPr>
        <w:spacing w:line="360" w:lineRule="auto"/>
        <w:rPr>
          <w:rFonts w:hint="eastAsia" w:asciiTheme="minorEastAsia" w:hAnsiTheme="minorEastAsia" w:eastAsiaTheme="minorEastAsia" w:cstheme="minorEastAsia"/>
          <w:i w:val="0"/>
          <w:iCs w:val="0"/>
          <w:caps w:val="0"/>
          <w:color w:val="auto"/>
          <w:spacing w:val="0"/>
          <w:sz w:val="21"/>
          <w:szCs w:val="21"/>
          <w:lang w:val="en-US" w:eastAsia="zh-CN"/>
        </w:rPr>
      </w:pPr>
      <w:r>
        <w:rPr>
          <w:rFonts w:hint="eastAsia" w:asciiTheme="minorEastAsia" w:hAnsiTheme="minorEastAsia" w:eastAsiaTheme="minorEastAsia" w:cstheme="minorEastAsia"/>
          <w:i w:val="0"/>
          <w:iCs w:val="0"/>
          <w:caps w:val="0"/>
          <w:color w:val="auto"/>
          <w:spacing w:val="0"/>
          <w:sz w:val="21"/>
          <w:szCs w:val="21"/>
          <w:lang w:val="en-US" w:eastAsia="zh-CN"/>
        </w:rPr>
        <w:t>采取网络授课和面授相结合的教学方式。</w:t>
      </w:r>
    </w:p>
    <w:p w14:paraId="23594A73">
      <w:pPr>
        <w:numPr>
          <w:ilvl w:val="0"/>
          <w:numId w:val="0"/>
        </w:numPr>
        <w:spacing w:line="360" w:lineRule="auto"/>
        <w:ind w:leftChars="0" w:right="0" w:rightChars="0"/>
        <w:rPr>
          <w:rFonts w:hint="eastAsia" w:asciiTheme="minorEastAsia" w:hAnsiTheme="minorEastAsia" w:eastAsiaTheme="minorEastAsia" w:cstheme="minorEastAsia"/>
          <w:i w:val="0"/>
          <w:iCs w:val="0"/>
          <w:caps w:val="0"/>
          <w:color w:val="auto"/>
          <w:spacing w:val="0"/>
          <w:sz w:val="21"/>
          <w:szCs w:val="21"/>
          <w:lang w:val="en-US" w:eastAsia="zh-CN"/>
        </w:rPr>
      </w:pPr>
    </w:p>
    <w:p w14:paraId="5A2B638F">
      <w:pPr>
        <w:shd w:val="clear" w:color="auto" w:fill="auto"/>
        <w:spacing w:line="360" w:lineRule="auto"/>
        <w:rPr>
          <w:rFonts w:hint="eastAsia" w:asciiTheme="minorEastAsia" w:hAnsiTheme="minorEastAsia" w:eastAsiaTheme="minorEastAsia" w:cstheme="minorEastAsia"/>
          <w:b/>
          <w:bCs/>
          <w:i w:val="0"/>
          <w:iCs w:val="0"/>
          <w:caps w:val="0"/>
          <w:color w:val="auto"/>
          <w:spacing w:val="0"/>
          <w:sz w:val="21"/>
          <w:szCs w:val="21"/>
          <w:lang w:eastAsia="zh-CN"/>
        </w:rPr>
      </w:pPr>
      <w:r>
        <w:rPr>
          <w:rFonts w:hint="eastAsia" w:asciiTheme="minorEastAsia" w:hAnsiTheme="minorEastAsia" w:eastAsiaTheme="minorEastAsia" w:cstheme="minorEastAsia"/>
          <w:b/>
          <w:bCs/>
          <w:i w:val="0"/>
          <w:iCs w:val="0"/>
          <w:caps w:val="0"/>
          <w:color w:val="auto"/>
          <w:spacing w:val="0"/>
          <w:sz w:val="21"/>
          <w:szCs w:val="21"/>
          <w:lang w:eastAsia="zh-CN"/>
        </w:rPr>
        <w:t>四、报名条件及报名材料</w:t>
      </w:r>
    </w:p>
    <w:p w14:paraId="60AC3CBE">
      <w:pPr>
        <w:shd w:val="clear" w:color="auto" w:fill="auto"/>
        <w:spacing w:line="360" w:lineRule="auto"/>
        <w:rPr>
          <w:rFonts w:hint="eastAsia" w:asciiTheme="minorEastAsia" w:hAnsiTheme="minorEastAsia" w:eastAsiaTheme="minorEastAsia" w:cstheme="minorEastAsia"/>
          <w:i w:val="0"/>
          <w:iCs w:val="0"/>
          <w:caps w:val="0"/>
          <w:color w:val="auto"/>
          <w:spacing w:val="0"/>
          <w:sz w:val="21"/>
          <w:szCs w:val="21"/>
          <w:lang w:eastAsia="zh-CN"/>
        </w:rPr>
      </w:pPr>
      <w:bookmarkStart w:id="1" w:name="bookmark15"/>
      <w:r>
        <w:rPr>
          <w:rFonts w:hint="eastAsia" w:asciiTheme="minorEastAsia" w:hAnsiTheme="minorEastAsia" w:eastAsiaTheme="minorEastAsia" w:cstheme="minorEastAsia"/>
          <w:i w:val="0"/>
          <w:iCs w:val="0"/>
          <w:caps w:val="0"/>
          <w:color w:val="auto"/>
          <w:spacing w:val="0"/>
          <w:sz w:val="21"/>
          <w:szCs w:val="21"/>
          <w:lang w:eastAsia="zh-CN"/>
        </w:rPr>
        <w:t>1</w:t>
      </w:r>
      <w:bookmarkEnd w:id="1"/>
      <w:r>
        <w:rPr>
          <w:rFonts w:hint="eastAsia" w:asciiTheme="minorEastAsia" w:hAnsiTheme="minorEastAsia" w:eastAsiaTheme="minorEastAsia" w:cstheme="minorEastAsia"/>
          <w:i w:val="0"/>
          <w:iCs w:val="0"/>
          <w:caps w:val="0"/>
          <w:color w:val="auto"/>
          <w:spacing w:val="0"/>
          <w:sz w:val="21"/>
          <w:szCs w:val="21"/>
          <w:lang w:eastAsia="zh-CN"/>
        </w:rPr>
        <w:t>、拥护《中华人民共和国宪法》，遵纪守法，品行端正，身体健康。</w:t>
      </w:r>
    </w:p>
    <w:p w14:paraId="214540F0">
      <w:pPr>
        <w:shd w:val="clear" w:color="auto" w:fill="auto"/>
        <w:spacing w:line="360" w:lineRule="auto"/>
        <w:rPr>
          <w:rFonts w:hint="eastAsia" w:asciiTheme="minorEastAsia" w:hAnsiTheme="minorEastAsia" w:eastAsiaTheme="minorEastAsia" w:cstheme="minorEastAsia"/>
          <w:i w:val="0"/>
          <w:iCs w:val="0"/>
          <w:caps w:val="0"/>
          <w:color w:val="auto"/>
          <w:spacing w:val="0"/>
          <w:sz w:val="21"/>
          <w:szCs w:val="21"/>
          <w:lang w:eastAsia="zh-CN"/>
        </w:rPr>
      </w:pPr>
      <w:bookmarkStart w:id="2" w:name="bookmark16"/>
      <w:r>
        <w:rPr>
          <w:rFonts w:hint="eastAsia" w:asciiTheme="minorEastAsia" w:hAnsiTheme="minorEastAsia" w:eastAsiaTheme="minorEastAsia" w:cstheme="minorEastAsia"/>
          <w:i w:val="0"/>
          <w:iCs w:val="0"/>
          <w:caps w:val="0"/>
          <w:color w:val="auto"/>
          <w:spacing w:val="0"/>
          <w:sz w:val="21"/>
          <w:szCs w:val="21"/>
          <w:lang w:eastAsia="zh-CN"/>
        </w:rPr>
        <w:t>2</w:t>
      </w:r>
      <w:bookmarkEnd w:id="2"/>
      <w:r>
        <w:rPr>
          <w:rFonts w:hint="eastAsia" w:asciiTheme="minorEastAsia" w:hAnsiTheme="minorEastAsia" w:eastAsiaTheme="minorEastAsia" w:cstheme="minorEastAsia"/>
          <w:i w:val="0"/>
          <w:iCs w:val="0"/>
          <w:caps w:val="0"/>
          <w:color w:val="auto"/>
          <w:spacing w:val="0"/>
          <w:sz w:val="21"/>
          <w:szCs w:val="21"/>
          <w:lang w:eastAsia="zh-CN"/>
        </w:rPr>
        <w:t>、专科学历及本科无学士学位者不可以报名参加同等学力申硕考试，但可以参加研修班学习。学员结业后可获得结业证书。</w:t>
      </w:r>
    </w:p>
    <w:p w14:paraId="0D524B1C">
      <w:pPr>
        <w:shd w:val="clear" w:color="auto" w:fill="auto"/>
        <w:spacing w:line="360" w:lineRule="auto"/>
        <w:rPr>
          <w:rFonts w:hint="eastAsia" w:asciiTheme="minorEastAsia" w:hAnsiTheme="minorEastAsia" w:eastAsiaTheme="minorEastAsia" w:cstheme="minorEastAsia"/>
          <w:i w:val="0"/>
          <w:iCs w:val="0"/>
          <w:caps w:val="0"/>
          <w:color w:val="auto"/>
          <w:spacing w:val="0"/>
          <w:sz w:val="21"/>
          <w:szCs w:val="21"/>
          <w:lang w:eastAsia="zh-CN"/>
        </w:rPr>
      </w:pPr>
      <w:bookmarkStart w:id="3" w:name="bookmark17"/>
      <w:r>
        <w:rPr>
          <w:rFonts w:hint="eastAsia" w:asciiTheme="minorEastAsia" w:hAnsiTheme="minorEastAsia" w:eastAsiaTheme="minorEastAsia" w:cstheme="minorEastAsia"/>
          <w:i w:val="0"/>
          <w:iCs w:val="0"/>
          <w:caps w:val="0"/>
          <w:color w:val="auto"/>
          <w:spacing w:val="0"/>
          <w:sz w:val="21"/>
          <w:szCs w:val="21"/>
          <w:lang w:eastAsia="zh-CN"/>
        </w:rPr>
        <w:t>3</w:t>
      </w:r>
      <w:bookmarkEnd w:id="3"/>
      <w:r>
        <w:rPr>
          <w:rFonts w:hint="eastAsia" w:asciiTheme="minorEastAsia" w:hAnsiTheme="minorEastAsia" w:eastAsiaTheme="minorEastAsia" w:cstheme="minorEastAsia"/>
          <w:i w:val="0"/>
          <w:iCs w:val="0"/>
          <w:caps w:val="0"/>
          <w:color w:val="auto"/>
          <w:spacing w:val="0"/>
          <w:sz w:val="21"/>
          <w:szCs w:val="21"/>
          <w:lang w:eastAsia="zh-CN"/>
        </w:rPr>
        <w:t>、报名材料：报名表、身份证正反面复印件、最髙学历和学位证复印件各1份，二寸近期免冠蓝底照片4张。</w:t>
      </w:r>
    </w:p>
    <w:p w14:paraId="3BE38585">
      <w:pPr>
        <w:shd w:val="clear" w:color="auto" w:fill="auto"/>
        <w:spacing w:line="360" w:lineRule="auto"/>
        <w:rPr>
          <w:rFonts w:hint="eastAsia" w:asciiTheme="minorEastAsia" w:hAnsiTheme="minorEastAsia" w:eastAsiaTheme="minorEastAsia" w:cstheme="minorEastAsia"/>
          <w:i w:val="0"/>
          <w:iCs w:val="0"/>
          <w:caps w:val="0"/>
          <w:color w:val="auto"/>
          <w:spacing w:val="0"/>
          <w:sz w:val="21"/>
          <w:szCs w:val="21"/>
          <w:lang w:eastAsia="zh-CN"/>
        </w:rPr>
      </w:pPr>
    </w:p>
    <w:p w14:paraId="62114D05">
      <w:pPr>
        <w:pStyle w:val="9"/>
        <w:keepNext w:val="0"/>
        <w:keepLines w:val="0"/>
        <w:widowControl w:val="0"/>
        <w:shd w:val="clear" w:color="auto" w:fill="auto"/>
        <w:tabs>
          <w:tab w:val="left" w:pos="505"/>
        </w:tabs>
        <w:bidi w:val="0"/>
        <w:spacing w:before="0" w:after="80" w:line="360" w:lineRule="auto"/>
        <w:ind w:left="0" w:right="0" w:firstLine="0"/>
        <w:jc w:val="left"/>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lang w:eastAsia="zh-CN"/>
        </w:rPr>
        <w:t>五、</w:t>
      </w:r>
      <w:r>
        <w:rPr>
          <w:rFonts w:hint="eastAsia" w:asciiTheme="minorEastAsia" w:hAnsiTheme="minorEastAsia" w:eastAsiaTheme="minorEastAsia" w:cstheme="minorEastAsia"/>
          <w:b/>
          <w:bCs/>
          <w:sz w:val="21"/>
          <w:szCs w:val="21"/>
        </w:rPr>
        <w:t>考试（考核）与结业</w:t>
      </w:r>
    </w:p>
    <w:p w14:paraId="22B0E18F">
      <w:pPr>
        <w:pStyle w:val="9"/>
        <w:keepNext w:val="0"/>
        <w:keepLines w:val="0"/>
        <w:widowControl w:val="0"/>
        <w:shd w:val="clear" w:color="auto" w:fill="auto"/>
        <w:tabs>
          <w:tab w:val="left" w:pos="505"/>
        </w:tabs>
        <w:bidi w:val="0"/>
        <w:spacing w:before="0" w:after="80" w:line="360" w:lineRule="auto"/>
        <w:ind w:left="0" w:right="0" w:firstLine="420" w:firstLineChars="20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学员完成教学计划规定课程者，经学院考试（考核）合格后，颁发</w:t>
      </w:r>
      <w:r>
        <w:rPr>
          <w:rFonts w:hint="eastAsia" w:asciiTheme="minorEastAsia" w:hAnsiTheme="minorEastAsia" w:eastAsiaTheme="minorEastAsia" w:cstheme="minorEastAsia"/>
          <w:sz w:val="21"/>
          <w:szCs w:val="21"/>
          <w:lang w:val="zh-CN" w:eastAsia="zh-CN"/>
        </w:rPr>
        <w:t>“中</w:t>
      </w:r>
      <w:r>
        <w:rPr>
          <w:rFonts w:hint="eastAsia" w:asciiTheme="minorEastAsia" w:hAnsiTheme="minorEastAsia" w:eastAsiaTheme="minorEastAsia" w:cstheme="minorEastAsia"/>
          <w:sz w:val="21"/>
          <w:szCs w:val="21"/>
        </w:rPr>
        <w:t>国政法大学同等学力研修班证书”（证书加盖学校钢印、校印、校长印）。</w:t>
      </w:r>
    </w:p>
    <w:p w14:paraId="366224FF">
      <w:pPr>
        <w:pStyle w:val="9"/>
        <w:keepNext w:val="0"/>
        <w:keepLines w:val="0"/>
        <w:widowControl w:val="0"/>
        <w:shd w:val="clear" w:color="auto" w:fill="auto"/>
        <w:tabs>
          <w:tab w:val="left" w:pos="505"/>
        </w:tabs>
        <w:bidi w:val="0"/>
        <w:spacing w:before="0" w:line="360" w:lineRule="auto"/>
        <w:ind w:left="0" w:right="0" w:firstLine="0"/>
        <w:jc w:val="left"/>
        <w:rPr>
          <w:rFonts w:hint="eastAsia" w:asciiTheme="minorEastAsia" w:hAnsiTheme="minorEastAsia" w:eastAsiaTheme="minorEastAsia" w:cstheme="minorEastAsia"/>
          <w:color w:val="000000"/>
          <w:spacing w:val="0"/>
          <w:w w:val="100"/>
          <w:position w:val="0"/>
          <w:sz w:val="21"/>
          <w:szCs w:val="21"/>
          <w:lang w:eastAsia="zh-CN"/>
        </w:rPr>
      </w:pPr>
    </w:p>
    <w:p w14:paraId="2259314D">
      <w:pPr>
        <w:pStyle w:val="9"/>
        <w:keepNext w:val="0"/>
        <w:keepLines w:val="0"/>
        <w:widowControl w:val="0"/>
        <w:shd w:val="clear" w:color="auto" w:fill="auto"/>
        <w:tabs>
          <w:tab w:val="left" w:pos="505"/>
        </w:tabs>
        <w:bidi w:val="0"/>
        <w:spacing w:before="0" w:after="80" w:line="360" w:lineRule="auto"/>
        <w:ind w:left="0" w:right="0" w:firstLine="0"/>
        <w:jc w:val="left"/>
        <w:rPr>
          <w:rFonts w:hint="eastAsia" w:asciiTheme="minorEastAsia" w:hAnsiTheme="minorEastAsia" w:eastAsiaTheme="minorEastAsia" w:cstheme="minorEastAsia"/>
          <w:b/>
          <w:bCs/>
          <w:sz w:val="21"/>
          <w:szCs w:val="21"/>
          <w:lang w:eastAsia="zh-CN"/>
        </w:rPr>
      </w:pPr>
      <w:r>
        <w:rPr>
          <w:rFonts w:hint="eastAsia" w:asciiTheme="minorEastAsia" w:hAnsiTheme="minorEastAsia" w:eastAsiaTheme="minorEastAsia" w:cstheme="minorEastAsia"/>
          <w:b/>
          <w:bCs/>
          <w:sz w:val="21"/>
          <w:szCs w:val="21"/>
          <w:lang w:eastAsia="zh-CN"/>
        </w:rPr>
        <w:t>六、教学特色</w:t>
      </w:r>
    </w:p>
    <w:p w14:paraId="59321922">
      <w:pPr>
        <w:pStyle w:val="9"/>
        <w:keepNext w:val="0"/>
        <w:keepLines w:val="0"/>
        <w:widowControl w:val="0"/>
        <w:shd w:val="clear" w:color="auto" w:fill="auto"/>
        <w:tabs>
          <w:tab w:val="left" w:pos="505"/>
        </w:tabs>
        <w:bidi w:val="0"/>
        <w:spacing w:before="0" w:after="80" w:line="360" w:lineRule="auto"/>
        <w:ind w:left="0" w:right="0" w:firstLine="0"/>
        <w:jc w:val="left"/>
        <w:rPr>
          <w:rFonts w:hint="eastAsia" w:asciiTheme="minorEastAsia" w:hAnsiTheme="minorEastAsia" w:eastAsiaTheme="minorEastAsia" w:cstheme="minorEastAsia"/>
          <w:sz w:val="21"/>
          <w:szCs w:val="21"/>
          <w:lang w:eastAsia="zh-CN"/>
        </w:rPr>
      </w:pPr>
      <w:bookmarkStart w:id="4" w:name="bookmark20"/>
      <w:r>
        <w:rPr>
          <w:rFonts w:hint="eastAsia" w:asciiTheme="minorEastAsia" w:hAnsiTheme="minorEastAsia" w:eastAsiaTheme="minorEastAsia" w:cstheme="minorEastAsia"/>
          <w:sz w:val="21"/>
          <w:szCs w:val="21"/>
          <w:lang w:eastAsia="zh-CN"/>
        </w:rPr>
        <w:t>1</w:t>
      </w:r>
      <w:bookmarkEnd w:id="4"/>
      <w:r>
        <w:rPr>
          <w:rFonts w:hint="eastAsia" w:asciiTheme="minorEastAsia" w:hAnsiTheme="minorEastAsia" w:eastAsiaTheme="minorEastAsia" w:cstheme="minorEastAsia"/>
          <w:sz w:val="21"/>
          <w:szCs w:val="21"/>
          <w:lang w:eastAsia="zh-CN"/>
        </w:rPr>
        <w:t>、加强同等学力人员申请硕士学位外语和法学综合考试的辅导课程，提升学员通过考试的能力。</w:t>
      </w:r>
    </w:p>
    <w:p w14:paraId="472A4CC8">
      <w:pPr>
        <w:pStyle w:val="9"/>
        <w:keepNext w:val="0"/>
        <w:keepLines w:val="0"/>
        <w:widowControl w:val="0"/>
        <w:shd w:val="clear" w:color="auto" w:fill="auto"/>
        <w:tabs>
          <w:tab w:val="left" w:pos="505"/>
        </w:tabs>
        <w:bidi w:val="0"/>
        <w:spacing w:before="0" w:after="80" w:line="360" w:lineRule="auto"/>
        <w:ind w:left="0" w:right="0" w:firstLine="0"/>
        <w:jc w:val="left"/>
        <w:rPr>
          <w:rFonts w:hint="eastAsia" w:asciiTheme="minorEastAsia" w:hAnsiTheme="minorEastAsia" w:eastAsiaTheme="minorEastAsia" w:cstheme="minorEastAsia"/>
          <w:sz w:val="21"/>
          <w:szCs w:val="21"/>
          <w:lang w:eastAsia="zh-CN"/>
        </w:rPr>
      </w:pPr>
      <w:bookmarkStart w:id="5" w:name="bookmark21"/>
      <w:r>
        <w:rPr>
          <w:rFonts w:hint="eastAsia" w:asciiTheme="minorEastAsia" w:hAnsiTheme="minorEastAsia" w:eastAsiaTheme="minorEastAsia" w:cstheme="minorEastAsia"/>
          <w:sz w:val="21"/>
          <w:szCs w:val="21"/>
          <w:lang w:eastAsia="zh-CN"/>
        </w:rPr>
        <w:t>2</w:t>
      </w:r>
      <w:bookmarkEnd w:id="5"/>
      <w:r>
        <w:rPr>
          <w:rFonts w:hint="eastAsia" w:asciiTheme="minorEastAsia" w:hAnsiTheme="minorEastAsia" w:eastAsiaTheme="minorEastAsia" w:cstheme="minorEastAsia"/>
          <w:sz w:val="21"/>
          <w:szCs w:val="21"/>
          <w:lang w:eastAsia="zh-CN"/>
        </w:rPr>
        <w:t>、开设论文写作与指导课程，提升学术论文的写作能力。</w:t>
      </w:r>
    </w:p>
    <w:p w14:paraId="070B8DAD">
      <w:pPr>
        <w:pStyle w:val="9"/>
        <w:keepNext w:val="0"/>
        <w:keepLines w:val="0"/>
        <w:widowControl w:val="0"/>
        <w:shd w:val="clear" w:color="auto" w:fill="auto"/>
        <w:tabs>
          <w:tab w:val="left" w:pos="505"/>
        </w:tabs>
        <w:bidi w:val="0"/>
        <w:spacing w:before="0" w:after="80" w:line="360" w:lineRule="auto"/>
        <w:ind w:left="0" w:right="0" w:firstLine="0"/>
        <w:jc w:val="left"/>
        <w:rPr>
          <w:rFonts w:hint="eastAsia" w:asciiTheme="minorEastAsia" w:hAnsiTheme="minorEastAsia" w:eastAsiaTheme="minorEastAsia" w:cstheme="minorEastAsia"/>
          <w:sz w:val="21"/>
          <w:szCs w:val="21"/>
          <w:lang w:eastAsia="zh-CN"/>
        </w:rPr>
      </w:pPr>
      <w:bookmarkStart w:id="6" w:name="bookmark22"/>
      <w:r>
        <w:rPr>
          <w:rFonts w:hint="eastAsia" w:asciiTheme="minorEastAsia" w:hAnsiTheme="minorEastAsia" w:eastAsiaTheme="minorEastAsia" w:cstheme="minorEastAsia"/>
          <w:sz w:val="21"/>
          <w:szCs w:val="21"/>
          <w:lang w:eastAsia="zh-CN"/>
        </w:rPr>
        <w:t>3</w:t>
      </w:r>
      <w:bookmarkEnd w:id="6"/>
      <w:r>
        <w:rPr>
          <w:rFonts w:hint="eastAsia" w:asciiTheme="minorEastAsia" w:hAnsiTheme="minorEastAsia" w:eastAsiaTheme="minorEastAsia" w:cstheme="minorEastAsia"/>
          <w:sz w:val="21"/>
          <w:szCs w:val="21"/>
          <w:lang w:eastAsia="zh-CN"/>
        </w:rPr>
        <w:t>、小班管理，实行班主任负责制。</w:t>
      </w:r>
    </w:p>
    <w:p w14:paraId="105A4F0F">
      <w:pPr>
        <w:pStyle w:val="9"/>
        <w:keepNext w:val="0"/>
        <w:keepLines w:val="0"/>
        <w:widowControl w:val="0"/>
        <w:shd w:val="clear" w:color="auto" w:fill="auto"/>
        <w:tabs>
          <w:tab w:val="left" w:pos="505"/>
        </w:tabs>
        <w:bidi w:val="0"/>
        <w:spacing w:before="0" w:after="80" w:line="360" w:lineRule="auto"/>
        <w:ind w:left="0" w:right="0" w:firstLine="0"/>
        <w:jc w:val="left"/>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通过以上各环节，最终实现全面提高学员申硕率的培养目标。</w:t>
      </w:r>
    </w:p>
    <w:p w14:paraId="7B24BBD7">
      <w:pPr>
        <w:pStyle w:val="9"/>
        <w:keepNext w:val="0"/>
        <w:keepLines w:val="0"/>
        <w:widowControl w:val="0"/>
        <w:shd w:val="clear" w:color="auto" w:fill="auto"/>
        <w:tabs>
          <w:tab w:val="left" w:pos="505"/>
        </w:tabs>
        <w:bidi w:val="0"/>
        <w:spacing w:before="0" w:after="80" w:line="360" w:lineRule="auto"/>
        <w:ind w:left="0" w:right="0" w:firstLine="0"/>
        <w:jc w:val="left"/>
        <w:rPr>
          <w:rFonts w:hint="eastAsia" w:asciiTheme="minorEastAsia" w:hAnsiTheme="minorEastAsia" w:eastAsiaTheme="minorEastAsia" w:cstheme="minorEastAsia"/>
          <w:sz w:val="21"/>
          <w:szCs w:val="21"/>
          <w:lang w:eastAsia="zh-CN"/>
        </w:rPr>
      </w:pPr>
    </w:p>
    <w:p w14:paraId="2FEB1E1F">
      <w:pPr>
        <w:pStyle w:val="9"/>
        <w:keepNext w:val="0"/>
        <w:keepLines w:val="0"/>
        <w:widowControl w:val="0"/>
        <w:shd w:val="clear" w:color="auto" w:fill="auto"/>
        <w:tabs>
          <w:tab w:val="left" w:pos="505"/>
        </w:tabs>
        <w:bidi w:val="0"/>
        <w:spacing w:before="0" w:after="80" w:line="360" w:lineRule="auto"/>
        <w:ind w:left="0" w:right="0" w:firstLine="0"/>
        <w:jc w:val="left"/>
        <w:rPr>
          <w:rFonts w:hint="eastAsia" w:asciiTheme="minorEastAsia" w:hAnsiTheme="minorEastAsia" w:eastAsiaTheme="minorEastAsia" w:cstheme="minorEastAsia"/>
          <w:b/>
          <w:bCs/>
          <w:sz w:val="21"/>
          <w:szCs w:val="21"/>
          <w:lang w:eastAsia="zh-CN"/>
        </w:rPr>
      </w:pPr>
      <w:r>
        <w:rPr>
          <w:rFonts w:hint="eastAsia" w:asciiTheme="minorEastAsia" w:hAnsiTheme="minorEastAsia" w:eastAsiaTheme="minorEastAsia" w:cstheme="minorEastAsia"/>
          <w:b/>
          <w:bCs/>
          <w:sz w:val="21"/>
          <w:szCs w:val="21"/>
          <w:lang w:eastAsia="zh-CN"/>
        </w:rPr>
        <w:t>七、申硕条件</w:t>
      </w:r>
    </w:p>
    <w:p w14:paraId="5A8A6F9C">
      <w:pPr>
        <w:pStyle w:val="9"/>
        <w:keepNext w:val="0"/>
        <w:keepLines w:val="0"/>
        <w:widowControl w:val="0"/>
        <w:shd w:val="clear" w:color="auto" w:fill="auto"/>
        <w:tabs>
          <w:tab w:val="left" w:pos="505"/>
        </w:tabs>
        <w:bidi w:val="0"/>
        <w:spacing w:before="0" w:after="80" w:line="360" w:lineRule="auto"/>
        <w:ind w:left="0" w:right="0" w:firstLine="0"/>
        <w:jc w:val="left"/>
        <w:rPr>
          <w:rFonts w:hint="eastAsia" w:asciiTheme="minorEastAsia" w:hAnsiTheme="minorEastAsia" w:eastAsiaTheme="minorEastAsia" w:cstheme="minorEastAsia"/>
          <w:sz w:val="21"/>
          <w:szCs w:val="21"/>
          <w:lang w:eastAsia="zh-CN"/>
        </w:rPr>
      </w:pPr>
      <w:bookmarkStart w:id="7" w:name="bookmark24"/>
      <w:r>
        <w:rPr>
          <w:rFonts w:hint="eastAsia" w:asciiTheme="minorEastAsia" w:hAnsiTheme="minorEastAsia" w:eastAsiaTheme="minorEastAsia" w:cstheme="minorEastAsia"/>
          <w:sz w:val="21"/>
          <w:szCs w:val="21"/>
          <w:lang w:eastAsia="zh-CN"/>
        </w:rPr>
        <w:t>1</w:t>
      </w:r>
      <w:bookmarkEnd w:id="7"/>
      <w:r>
        <w:rPr>
          <w:rFonts w:hint="eastAsia" w:asciiTheme="minorEastAsia" w:hAnsiTheme="minorEastAsia" w:eastAsiaTheme="minorEastAsia" w:cstheme="minorEastAsia"/>
          <w:sz w:val="21"/>
          <w:szCs w:val="21"/>
          <w:lang w:eastAsia="zh-CN"/>
        </w:rPr>
        <w:t>、已获得学士学位，并在获得学士学位后工作3年以上或虽无学士学位但已获得硕士或博士学位。</w:t>
      </w:r>
    </w:p>
    <w:p w14:paraId="4016F2F5">
      <w:pPr>
        <w:pStyle w:val="9"/>
        <w:keepNext w:val="0"/>
        <w:keepLines w:val="0"/>
        <w:widowControl w:val="0"/>
        <w:shd w:val="clear" w:color="auto" w:fill="auto"/>
        <w:tabs>
          <w:tab w:val="left" w:pos="505"/>
        </w:tabs>
        <w:bidi w:val="0"/>
        <w:spacing w:before="0" w:after="80" w:line="360" w:lineRule="auto"/>
        <w:ind w:left="0" w:right="0" w:firstLine="0"/>
        <w:jc w:val="left"/>
        <w:rPr>
          <w:rFonts w:hint="eastAsia" w:asciiTheme="minorEastAsia" w:hAnsiTheme="minorEastAsia" w:eastAsiaTheme="minorEastAsia" w:cstheme="minorEastAsia"/>
          <w:sz w:val="21"/>
          <w:szCs w:val="21"/>
          <w:lang w:eastAsia="zh-CN"/>
        </w:rPr>
      </w:pPr>
      <w:bookmarkStart w:id="8" w:name="bookmark25"/>
      <w:r>
        <w:rPr>
          <w:rFonts w:hint="eastAsia" w:asciiTheme="minorEastAsia" w:hAnsiTheme="minorEastAsia" w:eastAsiaTheme="minorEastAsia" w:cstheme="minorEastAsia"/>
          <w:sz w:val="21"/>
          <w:szCs w:val="21"/>
          <w:lang w:eastAsia="zh-CN"/>
        </w:rPr>
        <w:t>2</w:t>
      </w:r>
      <w:bookmarkEnd w:id="8"/>
      <w:r>
        <w:rPr>
          <w:rFonts w:hint="eastAsia" w:asciiTheme="minorEastAsia" w:hAnsiTheme="minorEastAsia" w:eastAsiaTheme="minorEastAsia" w:cstheme="minorEastAsia"/>
          <w:sz w:val="21"/>
          <w:szCs w:val="21"/>
          <w:lang w:eastAsia="zh-CN"/>
        </w:rPr>
        <w:t>、在申请学位的专业或相近专业的教学、科研、专门技术领域取得一定成绩者（一般认定标准为：公开发表一篇不低于3000字的法学专业论文）。</w:t>
      </w:r>
    </w:p>
    <w:p w14:paraId="3C93A58E">
      <w:pPr>
        <w:pStyle w:val="9"/>
        <w:keepNext w:val="0"/>
        <w:keepLines w:val="0"/>
        <w:widowControl w:val="0"/>
        <w:shd w:val="clear" w:color="auto" w:fill="auto"/>
        <w:tabs>
          <w:tab w:val="left" w:pos="505"/>
        </w:tabs>
        <w:bidi w:val="0"/>
        <w:spacing w:before="0" w:after="80" w:line="360" w:lineRule="auto"/>
        <w:ind w:left="0" w:right="0" w:firstLine="0"/>
        <w:jc w:val="left"/>
        <w:rPr>
          <w:rFonts w:hint="eastAsia" w:asciiTheme="minorEastAsia" w:hAnsiTheme="minorEastAsia" w:eastAsiaTheme="minorEastAsia" w:cstheme="minorEastAsia"/>
          <w:sz w:val="21"/>
          <w:szCs w:val="21"/>
          <w:lang w:eastAsia="zh-CN"/>
        </w:rPr>
      </w:pPr>
      <w:bookmarkStart w:id="9" w:name="bookmark26"/>
      <w:r>
        <w:rPr>
          <w:rFonts w:hint="eastAsia" w:asciiTheme="minorEastAsia" w:hAnsiTheme="minorEastAsia" w:eastAsiaTheme="minorEastAsia" w:cstheme="minorEastAsia"/>
          <w:sz w:val="21"/>
          <w:szCs w:val="21"/>
          <w:lang w:eastAsia="zh-CN"/>
        </w:rPr>
        <w:t>3</w:t>
      </w:r>
      <w:bookmarkEnd w:id="9"/>
      <w:r>
        <w:rPr>
          <w:rFonts w:hint="eastAsia" w:asciiTheme="minorEastAsia" w:hAnsiTheme="minorEastAsia" w:eastAsiaTheme="minorEastAsia" w:cstheme="minorEastAsia"/>
          <w:sz w:val="21"/>
          <w:szCs w:val="21"/>
          <w:lang w:eastAsia="zh-CN"/>
        </w:rPr>
        <w:t>、学校的学位与研究生教育管理部门组织对已经资格审查合格的申请人，按硕士研究生培养方案规定的课程进行考试。</w:t>
      </w:r>
    </w:p>
    <w:p w14:paraId="1FDC0543">
      <w:pPr>
        <w:pStyle w:val="9"/>
        <w:keepNext w:val="0"/>
        <w:keepLines w:val="0"/>
        <w:widowControl w:val="0"/>
        <w:shd w:val="clear" w:color="auto" w:fill="auto"/>
        <w:tabs>
          <w:tab w:val="left" w:pos="505"/>
        </w:tabs>
        <w:bidi w:val="0"/>
        <w:spacing w:before="0" w:after="80" w:line="360" w:lineRule="auto"/>
        <w:ind w:left="0" w:right="0" w:firstLine="0"/>
        <w:jc w:val="left"/>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4、通过全国统一的同等学力人员申请硕士学位的外语考试和法学综合考试。</w:t>
      </w:r>
    </w:p>
    <w:p w14:paraId="112BC528">
      <w:pPr>
        <w:pStyle w:val="9"/>
        <w:keepNext w:val="0"/>
        <w:keepLines w:val="0"/>
        <w:widowControl w:val="0"/>
        <w:shd w:val="clear" w:color="auto" w:fill="auto"/>
        <w:tabs>
          <w:tab w:val="left" w:pos="505"/>
        </w:tabs>
        <w:bidi w:val="0"/>
        <w:spacing w:before="0" w:after="80" w:line="360" w:lineRule="auto"/>
        <w:ind w:left="0" w:right="0" w:firstLine="0"/>
        <w:jc w:val="left"/>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5、完成相关专业培养方案的规定课程并通过考试（考核），修满相应学分，获得结业证书。</w:t>
      </w:r>
    </w:p>
    <w:p w14:paraId="71B1307C">
      <w:pPr>
        <w:pStyle w:val="9"/>
        <w:keepNext w:val="0"/>
        <w:keepLines w:val="0"/>
        <w:widowControl w:val="0"/>
        <w:shd w:val="clear" w:color="auto" w:fill="auto"/>
        <w:tabs>
          <w:tab w:val="left" w:pos="505"/>
        </w:tabs>
        <w:bidi w:val="0"/>
        <w:spacing w:before="0" w:after="80" w:line="360" w:lineRule="auto"/>
        <w:ind w:left="0" w:right="0" w:firstLine="0"/>
        <w:jc w:val="left"/>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6、申请人自资审之日起五年之内通过国考和完成答辩；且最后一个学分获得之日起一年半之内完成答辩；上述两个条件要同时满足。</w:t>
      </w:r>
    </w:p>
    <w:p w14:paraId="1F700A4E">
      <w:pPr>
        <w:pStyle w:val="9"/>
        <w:keepNext w:val="0"/>
        <w:keepLines w:val="0"/>
        <w:widowControl w:val="0"/>
        <w:shd w:val="clear" w:color="auto" w:fill="auto"/>
        <w:tabs>
          <w:tab w:val="left" w:pos="408"/>
        </w:tabs>
        <w:bidi w:val="0"/>
        <w:spacing w:before="0" w:line="360" w:lineRule="auto"/>
        <w:ind w:left="0" w:right="0" w:firstLine="0"/>
        <w:jc w:val="left"/>
        <w:rPr>
          <w:rFonts w:hint="eastAsia" w:asciiTheme="minorEastAsia" w:hAnsiTheme="minorEastAsia" w:eastAsiaTheme="minorEastAsia" w:cstheme="minorEastAsia"/>
          <w:color w:val="000000"/>
          <w:spacing w:val="0"/>
          <w:w w:val="100"/>
          <w:position w:val="0"/>
          <w:sz w:val="21"/>
          <w:szCs w:val="21"/>
        </w:rPr>
      </w:pPr>
    </w:p>
    <w:p w14:paraId="081FB0F4">
      <w:pPr>
        <w:pStyle w:val="9"/>
        <w:keepNext w:val="0"/>
        <w:keepLines w:val="0"/>
        <w:widowControl w:val="0"/>
        <w:numPr>
          <w:ilvl w:val="0"/>
          <w:numId w:val="3"/>
        </w:numPr>
        <w:shd w:val="clear" w:color="auto" w:fill="auto"/>
        <w:tabs>
          <w:tab w:val="left" w:pos="408"/>
        </w:tabs>
        <w:bidi w:val="0"/>
        <w:spacing w:before="0" w:line="360" w:lineRule="auto"/>
        <w:ind w:left="0" w:right="0" w:firstLine="0"/>
        <w:jc w:val="left"/>
        <w:rPr>
          <w:rFonts w:hint="eastAsia" w:asciiTheme="minorEastAsia" w:hAnsiTheme="minorEastAsia" w:eastAsiaTheme="minorEastAsia" w:cstheme="minorEastAsia"/>
          <w:b/>
          <w:bCs/>
          <w:color w:val="000000"/>
          <w:spacing w:val="0"/>
          <w:w w:val="100"/>
          <w:position w:val="0"/>
          <w:sz w:val="21"/>
          <w:szCs w:val="21"/>
          <w:lang w:eastAsia="zh-CN"/>
        </w:rPr>
      </w:pPr>
      <w:r>
        <w:rPr>
          <w:rFonts w:hint="eastAsia" w:asciiTheme="minorEastAsia" w:hAnsiTheme="minorEastAsia" w:eastAsiaTheme="minorEastAsia" w:cstheme="minorEastAsia"/>
          <w:b/>
          <w:bCs/>
          <w:color w:val="000000"/>
          <w:spacing w:val="0"/>
          <w:w w:val="100"/>
          <w:position w:val="0"/>
          <w:sz w:val="21"/>
          <w:szCs w:val="21"/>
          <w:lang w:eastAsia="zh-CN"/>
        </w:rPr>
        <w:t>缴费时间</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92"/>
        <w:gridCol w:w="3034"/>
        <w:gridCol w:w="1827"/>
        <w:gridCol w:w="2269"/>
      </w:tblGrid>
      <w:tr w14:paraId="019C5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2" w:type="dxa"/>
          </w:tcPr>
          <w:p w14:paraId="71C0D0AD">
            <w:pPr>
              <w:pStyle w:val="9"/>
              <w:keepNext w:val="0"/>
              <w:keepLines w:val="0"/>
              <w:widowControl w:val="0"/>
              <w:shd w:val="clear"/>
              <w:tabs>
                <w:tab w:val="left" w:pos="408"/>
              </w:tabs>
              <w:bidi w:val="0"/>
              <w:spacing w:before="0" w:line="360" w:lineRule="auto"/>
              <w:ind w:right="0"/>
              <w:jc w:val="center"/>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sz w:val="21"/>
                <w:szCs w:val="21"/>
                <w:vertAlign w:val="baseline"/>
                <w:lang w:eastAsia="zh-CN"/>
              </w:rPr>
              <w:t>阶段</w:t>
            </w:r>
          </w:p>
        </w:tc>
        <w:tc>
          <w:tcPr>
            <w:tcW w:w="3034" w:type="dxa"/>
          </w:tcPr>
          <w:p w14:paraId="79B20F3D">
            <w:pPr>
              <w:pStyle w:val="9"/>
              <w:keepNext w:val="0"/>
              <w:keepLines w:val="0"/>
              <w:widowControl w:val="0"/>
              <w:shd w:val="clear"/>
              <w:tabs>
                <w:tab w:val="left" w:pos="408"/>
              </w:tabs>
              <w:bidi w:val="0"/>
              <w:spacing w:before="0" w:line="360" w:lineRule="auto"/>
              <w:ind w:right="0"/>
              <w:jc w:val="center"/>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sz w:val="21"/>
                <w:szCs w:val="21"/>
                <w:vertAlign w:val="baseline"/>
                <w:lang w:eastAsia="zh-CN"/>
              </w:rPr>
              <w:t>缴费时间</w:t>
            </w:r>
          </w:p>
        </w:tc>
        <w:tc>
          <w:tcPr>
            <w:tcW w:w="1827" w:type="dxa"/>
          </w:tcPr>
          <w:p w14:paraId="36C98A65">
            <w:pPr>
              <w:pStyle w:val="9"/>
              <w:keepNext w:val="0"/>
              <w:keepLines w:val="0"/>
              <w:widowControl w:val="0"/>
              <w:shd w:val="clear"/>
              <w:tabs>
                <w:tab w:val="left" w:pos="408"/>
              </w:tabs>
              <w:bidi w:val="0"/>
              <w:spacing w:before="0" w:line="360" w:lineRule="auto"/>
              <w:ind w:right="0"/>
              <w:jc w:val="center"/>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sz w:val="21"/>
                <w:szCs w:val="21"/>
                <w:vertAlign w:val="baseline"/>
                <w:lang w:eastAsia="zh-CN"/>
              </w:rPr>
              <w:t>缴费金额</w:t>
            </w:r>
          </w:p>
        </w:tc>
        <w:tc>
          <w:tcPr>
            <w:tcW w:w="2269" w:type="dxa"/>
          </w:tcPr>
          <w:p w14:paraId="502E70DB">
            <w:pPr>
              <w:pStyle w:val="9"/>
              <w:keepNext w:val="0"/>
              <w:keepLines w:val="0"/>
              <w:widowControl w:val="0"/>
              <w:shd w:val="clear"/>
              <w:tabs>
                <w:tab w:val="left" w:pos="408"/>
              </w:tabs>
              <w:bidi w:val="0"/>
              <w:spacing w:before="0" w:line="360" w:lineRule="auto"/>
              <w:ind w:right="0"/>
              <w:jc w:val="center"/>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sz w:val="21"/>
                <w:szCs w:val="21"/>
                <w:vertAlign w:val="baseline"/>
                <w:lang w:eastAsia="zh-CN"/>
              </w:rPr>
              <w:t>缴费方式</w:t>
            </w:r>
          </w:p>
        </w:tc>
      </w:tr>
      <w:tr w14:paraId="1B032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2" w:type="dxa"/>
          </w:tcPr>
          <w:p w14:paraId="3C22CE58">
            <w:pPr>
              <w:pStyle w:val="9"/>
              <w:keepNext w:val="0"/>
              <w:keepLines w:val="0"/>
              <w:widowControl w:val="0"/>
              <w:shd w:val="clear"/>
              <w:tabs>
                <w:tab w:val="left" w:pos="408"/>
              </w:tabs>
              <w:bidi w:val="0"/>
              <w:spacing w:before="0" w:line="360" w:lineRule="auto"/>
              <w:ind w:right="0"/>
              <w:jc w:val="center"/>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sz w:val="21"/>
                <w:szCs w:val="21"/>
                <w:vertAlign w:val="baseline"/>
                <w:lang w:eastAsia="zh-CN"/>
              </w:rPr>
              <w:t>第一学年</w:t>
            </w:r>
          </w:p>
        </w:tc>
        <w:tc>
          <w:tcPr>
            <w:tcW w:w="3034" w:type="dxa"/>
          </w:tcPr>
          <w:p w14:paraId="10E6C7BC">
            <w:pPr>
              <w:pStyle w:val="9"/>
              <w:keepNext w:val="0"/>
              <w:keepLines w:val="0"/>
              <w:widowControl w:val="0"/>
              <w:shd w:val="clear"/>
              <w:tabs>
                <w:tab w:val="left" w:pos="408"/>
              </w:tabs>
              <w:bidi w:val="0"/>
              <w:spacing w:before="0" w:line="360" w:lineRule="auto"/>
              <w:ind w:right="0"/>
              <w:jc w:val="left"/>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sz w:val="21"/>
                <w:szCs w:val="21"/>
                <w:vertAlign w:val="baseline"/>
                <w:lang w:eastAsia="zh-CN"/>
              </w:rPr>
              <w:t>报名成功后缴纳</w:t>
            </w:r>
          </w:p>
        </w:tc>
        <w:tc>
          <w:tcPr>
            <w:tcW w:w="1827" w:type="dxa"/>
          </w:tcPr>
          <w:p w14:paraId="1AC54018">
            <w:pPr>
              <w:pStyle w:val="9"/>
              <w:keepNext w:val="0"/>
              <w:keepLines w:val="0"/>
              <w:widowControl w:val="0"/>
              <w:shd w:val="clear"/>
              <w:tabs>
                <w:tab w:val="left" w:pos="408"/>
              </w:tabs>
              <w:bidi w:val="0"/>
              <w:spacing w:before="0" w:line="360" w:lineRule="auto"/>
              <w:ind w:right="0"/>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25000元</w:t>
            </w:r>
          </w:p>
        </w:tc>
        <w:tc>
          <w:tcPr>
            <w:tcW w:w="2269" w:type="dxa"/>
            <w:vMerge w:val="restart"/>
          </w:tcPr>
          <w:p w14:paraId="473E5FA1">
            <w:pPr>
              <w:pStyle w:val="9"/>
              <w:keepNext w:val="0"/>
              <w:keepLines w:val="0"/>
              <w:widowControl w:val="0"/>
              <w:shd w:val="clear"/>
              <w:tabs>
                <w:tab w:val="left" w:pos="408"/>
              </w:tabs>
              <w:bidi w:val="0"/>
              <w:spacing w:before="0" w:line="360" w:lineRule="auto"/>
              <w:ind w:right="0"/>
              <w:jc w:val="center"/>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sz w:val="21"/>
                <w:szCs w:val="21"/>
                <w:vertAlign w:val="baseline"/>
                <w:lang w:eastAsia="zh-CN"/>
              </w:rPr>
              <w:t>中国政法大学</w:t>
            </w:r>
          </w:p>
          <w:p w14:paraId="0A5E7455">
            <w:pPr>
              <w:pStyle w:val="9"/>
              <w:keepNext w:val="0"/>
              <w:keepLines w:val="0"/>
              <w:widowControl w:val="0"/>
              <w:shd w:val="clear"/>
              <w:tabs>
                <w:tab w:val="left" w:pos="408"/>
              </w:tabs>
              <w:bidi w:val="0"/>
              <w:spacing w:before="0" w:line="360" w:lineRule="auto"/>
              <w:ind w:right="0"/>
              <w:jc w:val="center"/>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sz w:val="21"/>
                <w:szCs w:val="21"/>
                <w:vertAlign w:val="baseline"/>
                <w:lang w:eastAsia="zh-CN"/>
              </w:rPr>
              <w:t>统一支付平台</w:t>
            </w:r>
          </w:p>
        </w:tc>
      </w:tr>
      <w:tr w14:paraId="75109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2" w:type="dxa"/>
          </w:tcPr>
          <w:p w14:paraId="34486A50">
            <w:pPr>
              <w:pStyle w:val="9"/>
              <w:keepNext w:val="0"/>
              <w:keepLines w:val="0"/>
              <w:widowControl w:val="0"/>
              <w:shd w:val="clear"/>
              <w:tabs>
                <w:tab w:val="left" w:pos="408"/>
              </w:tabs>
              <w:bidi w:val="0"/>
              <w:spacing w:before="0" w:line="360" w:lineRule="auto"/>
              <w:ind w:right="0"/>
              <w:jc w:val="center"/>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sz w:val="21"/>
                <w:szCs w:val="21"/>
                <w:vertAlign w:val="baseline"/>
                <w:lang w:eastAsia="zh-CN"/>
              </w:rPr>
              <w:t>第二学年</w:t>
            </w:r>
          </w:p>
        </w:tc>
        <w:tc>
          <w:tcPr>
            <w:tcW w:w="3034" w:type="dxa"/>
          </w:tcPr>
          <w:p w14:paraId="29C50685">
            <w:pPr>
              <w:pStyle w:val="9"/>
              <w:keepNext w:val="0"/>
              <w:keepLines w:val="0"/>
              <w:widowControl w:val="0"/>
              <w:shd w:val="clear"/>
              <w:tabs>
                <w:tab w:val="left" w:pos="408"/>
              </w:tabs>
              <w:bidi w:val="0"/>
              <w:spacing w:before="0" w:line="360" w:lineRule="auto"/>
              <w:ind w:right="0"/>
              <w:jc w:val="left"/>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sz w:val="21"/>
                <w:szCs w:val="21"/>
                <w:vertAlign w:val="baseline"/>
                <w:lang w:eastAsia="zh-CN"/>
              </w:rPr>
              <w:t>第二学年开学后两周内缴纳</w:t>
            </w:r>
          </w:p>
        </w:tc>
        <w:tc>
          <w:tcPr>
            <w:tcW w:w="1827" w:type="dxa"/>
          </w:tcPr>
          <w:p w14:paraId="678ED9B4">
            <w:pPr>
              <w:pStyle w:val="9"/>
              <w:keepNext w:val="0"/>
              <w:keepLines w:val="0"/>
              <w:widowControl w:val="0"/>
              <w:shd w:val="clear"/>
              <w:tabs>
                <w:tab w:val="left" w:pos="408"/>
              </w:tabs>
              <w:bidi w:val="0"/>
              <w:spacing w:before="0" w:line="360" w:lineRule="auto"/>
              <w:ind w:right="0"/>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20000元</w:t>
            </w:r>
          </w:p>
        </w:tc>
        <w:tc>
          <w:tcPr>
            <w:tcW w:w="2269" w:type="dxa"/>
            <w:vMerge w:val="continue"/>
          </w:tcPr>
          <w:p w14:paraId="53472630">
            <w:pPr>
              <w:pStyle w:val="9"/>
              <w:keepNext w:val="0"/>
              <w:keepLines w:val="0"/>
              <w:widowControl w:val="0"/>
              <w:shd w:val="clear"/>
              <w:tabs>
                <w:tab w:val="left" w:pos="408"/>
              </w:tabs>
              <w:bidi w:val="0"/>
              <w:spacing w:before="0" w:line="360" w:lineRule="auto"/>
              <w:ind w:right="0"/>
              <w:jc w:val="left"/>
              <w:rPr>
                <w:rFonts w:hint="eastAsia" w:asciiTheme="minorEastAsia" w:hAnsiTheme="minorEastAsia" w:eastAsiaTheme="minorEastAsia" w:cstheme="minorEastAsia"/>
                <w:sz w:val="21"/>
                <w:szCs w:val="21"/>
                <w:vertAlign w:val="baseline"/>
              </w:rPr>
            </w:pPr>
          </w:p>
        </w:tc>
      </w:tr>
      <w:tr w14:paraId="05F86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2" w:type="dxa"/>
          </w:tcPr>
          <w:p w14:paraId="0B69A149">
            <w:pPr>
              <w:pStyle w:val="9"/>
              <w:keepNext w:val="0"/>
              <w:keepLines w:val="0"/>
              <w:widowControl w:val="0"/>
              <w:shd w:val="clear"/>
              <w:tabs>
                <w:tab w:val="left" w:pos="408"/>
              </w:tabs>
              <w:bidi w:val="0"/>
              <w:spacing w:before="0" w:line="360" w:lineRule="auto"/>
              <w:ind w:right="0"/>
              <w:jc w:val="center"/>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sz w:val="21"/>
                <w:szCs w:val="21"/>
                <w:vertAlign w:val="baseline"/>
                <w:lang w:eastAsia="zh-CN"/>
              </w:rPr>
              <w:t>第三学年</w:t>
            </w:r>
          </w:p>
        </w:tc>
        <w:tc>
          <w:tcPr>
            <w:tcW w:w="3034" w:type="dxa"/>
          </w:tcPr>
          <w:p w14:paraId="154AE966">
            <w:pPr>
              <w:pStyle w:val="9"/>
              <w:keepNext w:val="0"/>
              <w:keepLines w:val="0"/>
              <w:widowControl w:val="0"/>
              <w:shd w:val="clear"/>
              <w:tabs>
                <w:tab w:val="left" w:pos="408"/>
              </w:tabs>
              <w:bidi w:val="0"/>
              <w:spacing w:before="0" w:line="360" w:lineRule="auto"/>
              <w:ind w:right="0"/>
              <w:jc w:val="left"/>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sz w:val="21"/>
                <w:szCs w:val="21"/>
                <w:vertAlign w:val="baseline"/>
                <w:lang w:eastAsia="zh-CN"/>
              </w:rPr>
              <w:t>第三学年开学后缴纳</w:t>
            </w:r>
          </w:p>
        </w:tc>
        <w:tc>
          <w:tcPr>
            <w:tcW w:w="1827" w:type="dxa"/>
          </w:tcPr>
          <w:p w14:paraId="32C4D7B5">
            <w:pPr>
              <w:pStyle w:val="9"/>
              <w:keepNext w:val="0"/>
              <w:keepLines w:val="0"/>
              <w:widowControl w:val="0"/>
              <w:shd w:val="clear"/>
              <w:tabs>
                <w:tab w:val="left" w:pos="408"/>
              </w:tabs>
              <w:bidi w:val="0"/>
              <w:spacing w:before="0" w:line="360" w:lineRule="auto"/>
              <w:ind w:right="0"/>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10000元</w:t>
            </w:r>
          </w:p>
        </w:tc>
        <w:tc>
          <w:tcPr>
            <w:tcW w:w="2269" w:type="dxa"/>
            <w:vMerge w:val="continue"/>
          </w:tcPr>
          <w:p w14:paraId="30428823">
            <w:pPr>
              <w:pStyle w:val="9"/>
              <w:keepNext w:val="0"/>
              <w:keepLines w:val="0"/>
              <w:widowControl w:val="0"/>
              <w:shd w:val="clear"/>
              <w:tabs>
                <w:tab w:val="left" w:pos="408"/>
              </w:tabs>
              <w:bidi w:val="0"/>
              <w:spacing w:before="0" w:line="360" w:lineRule="auto"/>
              <w:ind w:right="0"/>
              <w:jc w:val="left"/>
              <w:rPr>
                <w:rFonts w:hint="eastAsia" w:asciiTheme="minorEastAsia" w:hAnsiTheme="minorEastAsia" w:eastAsiaTheme="minorEastAsia" w:cstheme="minorEastAsia"/>
                <w:sz w:val="21"/>
                <w:szCs w:val="21"/>
                <w:vertAlign w:val="baseline"/>
              </w:rPr>
            </w:pPr>
          </w:p>
        </w:tc>
      </w:tr>
    </w:tbl>
    <w:p w14:paraId="17372E83">
      <w:pPr>
        <w:pStyle w:val="9"/>
        <w:keepNext w:val="0"/>
        <w:keepLines w:val="0"/>
        <w:widowControl w:val="0"/>
        <w:shd w:val="clear" w:color="auto" w:fill="auto"/>
        <w:tabs>
          <w:tab w:val="left" w:pos="408"/>
        </w:tabs>
        <w:bidi w:val="0"/>
        <w:spacing w:before="0" w:line="360" w:lineRule="auto"/>
        <w:ind w:left="0" w:right="0" w:firstLine="0"/>
        <w:jc w:val="left"/>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注：学员在第二学年完成相关学业后可以办理结业手续；申请硕士学位的学员缴纳第三年 费用；不申请硕士学位的学员无需缴纳第三年费用</w:t>
      </w:r>
      <w:r>
        <w:rPr>
          <w:rFonts w:hint="eastAsia" w:asciiTheme="minorEastAsia" w:hAnsiTheme="minorEastAsia" w:eastAsiaTheme="minorEastAsia" w:cstheme="minorEastAsia"/>
          <w:sz w:val="21"/>
          <w:szCs w:val="21"/>
          <w:lang w:eastAsia="zh-CN"/>
        </w:rPr>
        <w:t>）</w:t>
      </w:r>
    </w:p>
    <w:p w14:paraId="26A2873E">
      <w:pPr>
        <w:pStyle w:val="9"/>
        <w:keepNext w:val="0"/>
        <w:keepLines w:val="0"/>
        <w:widowControl w:val="0"/>
        <w:shd w:val="clear" w:color="auto" w:fill="auto"/>
        <w:tabs>
          <w:tab w:val="left" w:pos="505"/>
        </w:tabs>
        <w:bidi w:val="0"/>
        <w:spacing w:before="0" w:after="80" w:line="360" w:lineRule="auto"/>
        <w:ind w:left="0" w:right="0" w:firstLine="0"/>
        <w:jc w:val="left"/>
        <w:rPr>
          <w:rFonts w:hint="eastAsia" w:asciiTheme="minorEastAsia" w:hAnsiTheme="minorEastAsia" w:eastAsiaTheme="minorEastAsia" w:cstheme="minorEastAsia"/>
          <w:sz w:val="21"/>
          <w:szCs w:val="21"/>
          <w:lang w:eastAsia="zh-CN"/>
        </w:rPr>
      </w:pPr>
    </w:p>
    <w:p w14:paraId="5AEF84B3">
      <w:pPr>
        <w:pStyle w:val="9"/>
        <w:keepNext w:val="0"/>
        <w:keepLines w:val="0"/>
        <w:widowControl w:val="0"/>
        <w:numPr>
          <w:ilvl w:val="0"/>
          <w:numId w:val="0"/>
        </w:numPr>
        <w:shd w:val="clear" w:color="auto" w:fill="auto"/>
        <w:bidi w:val="0"/>
        <w:spacing w:before="0" w:after="180" w:line="360" w:lineRule="auto"/>
        <w:ind w:leftChars="0" w:right="0" w:rightChars="0"/>
        <w:jc w:val="both"/>
        <w:rPr>
          <w:rFonts w:hint="default" w:asciiTheme="minorEastAsia" w:hAnsiTheme="minorEastAsia" w:eastAsiaTheme="minorEastAsia" w:cstheme="minorEastAsia"/>
          <w:sz w:val="21"/>
          <w:szCs w:val="21"/>
          <w:lang w:val="en-US" w:eastAsia="zh-CN"/>
        </w:rPr>
      </w:pPr>
      <w:bookmarkStart w:id="10" w:name="_GoBack"/>
      <w:bookmarkEnd w:id="10"/>
    </w:p>
    <w:sectPr>
      <w:headerReference r:id="rId5"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344368">
    <w:pPr>
      <w:pStyle w:val="3"/>
    </w:pPr>
    <w:r>
      <w:rPr>
        <w:sz w:val="18"/>
      </w:rPr>
      <w:drawing>
        <wp:anchor distT="0" distB="0" distL="114300" distR="114300" simplePos="0" relativeHeight="251660288" behindDoc="1" locked="0" layoutInCell="1" allowOverlap="1">
          <wp:simplePos x="0" y="0"/>
          <wp:positionH relativeFrom="margin">
            <wp:align>center</wp:align>
          </wp:positionH>
          <wp:positionV relativeFrom="margin">
            <wp:align>center</wp:align>
          </wp:positionV>
          <wp:extent cx="5274310" cy="5293995"/>
          <wp:effectExtent l="0" t="0" r="2540" b="1905"/>
          <wp:wrapNone/>
          <wp:docPr id="2" name="WordPictureWatermark27156" descr="法大水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PictureWatermark27156" descr="法大水印"/>
                  <pic:cNvPicPr>
                    <a:picLocks noChangeAspect="1"/>
                  </pic:cNvPicPr>
                </pic:nvPicPr>
                <pic:blipFill>
                  <a:blip r:embed="rId1">
                    <a:lum bright="69998" contrast="-70001"/>
                  </a:blip>
                  <a:stretch>
                    <a:fillRect/>
                  </a:stretch>
                </pic:blipFill>
                <pic:spPr>
                  <a:xfrm>
                    <a:off x="0" y="0"/>
                    <a:ext cx="5274310" cy="529399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A47CFB2"/>
    <w:multiLevelType w:val="singleLevel"/>
    <w:tmpl w:val="DA47CFB2"/>
    <w:lvl w:ilvl="0" w:tentative="0">
      <w:start w:val="8"/>
      <w:numFmt w:val="chineseCounting"/>
      <w:suff w:val="nothing"/>
      <w:lvlText w:val="%1、"/>
      <w:lvlJc w:val="left"/>
      <w:rPr>
        <w:rFonts w:hint="eastAsia"/>
      </w:rPr>
    </w:lvl>
  </w:abstractNum>
  <w:abstractNum w:abstractNumId="1">
    <w:nsid w:val="5084E203"/>
    <w:multiLevelType w:val="singleLevel"/>
    <w:tmpl w:val="5084E203"/>
    <w:lvl w:ilvl="0" w:tentative="0">
      <w:start w:val="2"/>
      <w:numFmt w:val="chineseCounting"/>
      <w:suff w:val="nothing"/>
      <w:lvlText w:val="%1、"/>
      <w:lvlJc w:val="left"/>
      <w:rPr>
        <w:rFonts w:hint="eastAsia"/>
      </w:rPr>
    </w:lvl>
  </w:abstractNum>
  <w:abstractNum w:abstractNumId="2">
    <w:nsid w:val="665A32E8"/>
    <w:multiLevelType w:val="singleLevel"/>
    <w:tmpl w:val="665A32E8"/>
    <w:lvl w:ilvl="0" w:tentative="0">
      <w:start w:val="1"/>
      <w:numFmt w:val="decimal"/>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Y4OGM2N2E2YzA2ZDc1ODMyNDk3MDM3OTQ1ZmEwZjAifQ=="/>
  </w:docVars>
  <w:rsids>
    <w:rsidRoot w:val="2A9D1E72"/>
    <w:rsid w:val="001052CA"/>
    <w:rsid w:val="030874B4"/>
    <w:rsid w:val="13600E7C"/>
    <w:rsid w:val="1B693ACB"/>
    <w:rsid w:val="2A9D1E72"/>
    <w:rsid w:val="2C3047F6"/>
    <w:rsid w:val="3E4531C7"/>
    <w:rsid w:val="48F05114"/>
    <w:rsid w:val="58E13C08"/>
    <w:rsid w:val="5FC177EE"/>
    <w:rsid w:val="7CB139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eepNext w:val="0"/>
      <w:keepLines w:val="0"/>
      <w:widowControl w:val="0"/>
      <w:shd w:val="clear" w:color="auto" w:fill="auto"/>
      <w:bidi w:val="0"/>
      <w:spacing w:before="0" w:after="0" w:line="240" w:lineRule="auto"/>
      <w:ind w:left="0" w:right="0" w:firstLine="0"/>
      <w:jc w:val="left"/>
    </w:pPr>
    <w:rPr>
      <w:rFonts w:ascii="Times New Roman" w:hAnsi="Times New Roman" w:eastAsia="Times New Roman" w:cs="Times New Roman"/>
      <w:color w:val="000000"/>
      <w:spacing w:val="0"/>
      <w:w w:val="100"/>
      <w:position w:val="0"/>
      <w:sz w:val="24"/>
      <w:szCs w:val="24"/>
      <w:shd w:val="clear" w:color="auto" w:fill="auto"/>
      <w:lang w:val="en-US" w:eastAsia="en-US" w:bidi="en-US"/>
    </w:rPr>
  </w:style>
  <w:style w:type="character" w:default="1" w:styleId="6">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Hyperlink"/>
    <w:basedOn w:val="6"/>
    <w:qFormat/>
    <w:uiPriority w:val="0"/>
    <w:rPr>
      <w:color w:val="0000FF"/>
      <w:u w:val="single"/>
    </w:rPr>
  </w:style>
  <w:style w:type="paragraph" w:customStyle="1" w:styleId="8">
    <w:name w:val="Heading #2|1"/>
    <w:basedOn w:val="1"/>
    <w:qFormat/>
    <w:uiPriority w:val="0"/>
    <w:pPr>
      <w:widowControl w:val="0"/>
      <w:shd w:val="clear" w:color="auto" w:fill="auto"/>
      <w:spacing w:after="340"/>
      <w:jc w:val="center"/>
      <w:outlineLvl w:val="1"/>
    </w:pPr>
    <w:rPr>
      <w:sz w:val="30"/>
      <w:szCs w:val="30"/>
      <w:u w:val="none"/>
      <w:shd w:val="clear" w:color="auto" w:fill="auto"/>
    </w:rPr>
  </w:style>
  <w:style w:type="paragraph" w:customStyle="1" w:styleId="9">
    <w:name w:val="Body text|1"/>
    <w:basedOn w:val="1"/>
    <w:qFormat/>
    <w:uiPriority w:val="0"/>
    <w:pPr>
      <w:widowControl w:val="0"/>
      <w:shd w:val="clear" w:color="auto" w:fill="auto"/>
      <w:spacing w:after="40" w:line="295" w:lineRule="auto"/>
    </w:pPr>
    <w:rPr>
      <w:rFonts w:ascii="宋体" w:hAnsi="宋体" w:eastAsia="宋体" w:cs="宋体"/>
      <w:sz w:val="22"/>
      <w:szCs w:val="22"/>
      <w:u w:val="none"/>
      <w:shd w:val="clear" w:color="auto" w:fill="auto"/>
      <w:lang w:val="zh-TW" w:eastAsia="zh-TW" w:bidi="zh-TW"/>
    </w:rPr>
  </w:style>
  <w:style w:type="paragraph" w:customStyle="1" w:styleId="10">
    <w:name w:val="Header or footer|2"/>
    <w:basedOn w:val="1"/>
    <w:qFormat/>
    <w:uiPriority w:val="0"/>
    <w:pPr>
      <w:widowControl w:val="0"/>
      <w:shd w:val="clear" w:color="auto" w:fill="auto"/>
    </w:pPr>
    <w:rPr>
      <w:sz w:val="20"/>
      <w:szCs w:val="20"/>
      <w:u w:val="none"/>
      <w:shd w:val="clear" w:color="auto" w:fill="auto"/>
      <w:lang w:val="zh-TW" w:eastAsia="zh-TW" w:bidi="zh-TW"/>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2.png"/><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1778</Words>
  <Characters>1806</Characters>
  <Lines>0</Lines>
  <Paragraphs>0</Paragraphs>
  <TotalTime>1</TotalTime>
  <ScaleCrop>false</ScaleCrop>
  <LinksUpToDate>false</LinksUpToDate>
  <CharactersWithSpaces>1807</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2023-02-06T02:33:00Z</dcterms:created>
  <dc:creator>Administrator</dc:creator>
  <cp:lastModifiedBy>Administrator</cp:lastModifiedBy>
  <dcterms:modified xsi:type="dcterms:W3CDTF">2026-01-14T03:29:27Z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0BD7F5CD9100465D9962615A73745204</vt:lpwstr>
  </property>
  <property fmtid="{D5CDD505-2E9C-101B-9397-08002B2CF9AE}" pid="4" name="KSOTemplateDocerSaveRecord">
    <vt:lpwstr>eyJoZGlkIjoiMjJkYmYyOGQwNjU2YTFjYjBlYWQzZDdlZjc2Nzk1ZWYifQ==</vt:lpwstr>
  </property>
</Properties>
</file>