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EF70061">
      <w:pPr>
        <w:spacing w:line="200" w:lineRule="exact"/>
      </w:pPr>
      <w:bookmarkStart w:id="0" w:name="page1"/>
      <w:bookmarkEnd w:id="0"/>
      <w:r>
        <w:drawing>
          <wp:anchor distT="0" distB="0" distL="114300" distR="114300" simplePos="0" relativeHeight="251659264" behindDoc="1" locked="0" layoutInCell="0" allowOverlap="1">
            <wp:simplePos x="0" y="0"/>
            <wp:positionH relativeFrom="page">
              <wp:posOffset>652145</wp:posOffset>
            </wp:positionH>
            <wp:positionV relativeFrom="page">
              <wp:posOffset>574675</wp:posOffset>
            </wp:positionV>
            <wp:extent cx="6224905" cy="33528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6224905" cy="335280"/>
                    </a:xfrm>
                    <a:prstGeom prst="rect">
                      <a:avLst/>
                    </a:prstGeom>
                    <a:noFill/>
                  </pic:spPr>
                </pic:pic>
              </a:graphicData>
            </a:graphic>
          </wp:anchor>
        </w:drawing>
      </w:r>
    </w:p>
    <w:p w14:paraId="04D6397F">
      <w:pPr>
        <w:spacing w:line="200" w:lineRule="exact"/>
      </w:pPr>
    </w:p>
    <w:p w14:paraId="29686FB7">
      <w:pPr>
        <w:spacing w:line="200" w:lineRule="exact"/>
      </w:pPr>
    </w:p>
    <w:p w14:paraId="26928A43">
      <w:pPr>
        <w:spacing w:line="367" w:lineRule="exact"/>
      </w:pPr>
    </w:p>
    <w:p w14:paraId="5ECEEA74">
      <w:pPr>
        <w:spacing w:line="581" w:lineRule="exact"/>
        <w:ind w:right="20"/>
        <w:jc w:val="center"/>
        <w:rPr>
          <w:sz w:val="20"/>
          <w:szCs w:val="20"/>
          <w:lang w:eastAsia="zh-CN"/>
        </w:rPr>
      </w:pPr>
      <w:r>
        <w:rPr>
          <w:rFonts w:ascii="微软雅黑" w:hAnsi="微软雅黑" w:eastAsia="微软雅黑" w:cs="微软雅黑"/>
          <w:b/>
          <w:bCs/>
          <w:sz w:val="44"/>
          <w:szCs w:val="44"/>
          <w:lang w:eastAsia="zh-CN"/>
        </w:rPr>
        <w:t>首都经济贸易大学</w:t>
      </w:r>
    </w:p>
    <w:p w14:paraId="4305543C">
      <w:pPr>
        <w:spacing w:line="158" w:lineRule="exact"/>
        <w:rPr>
          <w:lang w:eastAsia="zh-CN"/>
        </w:rPr>
      </w:pPr>
    </w:p>
    <w:p w14:paraId="3E7D5172">
      <w:pPr>
        <w:spacing w:line="476" w:lineRule="exact"/>
        <w:ind w:right="20"/>
        <w:jc w:val="center"/>
        <w:rPr>
          <w:sz w:val="20"/>
          <w:szCs w:val="20"/>
          <w:lang w:eastAsia="zh-CN"/>
        </w:rPr>
      </w:pPr>
      <w:r>
        <w:rPr>
          <w:rFonts w:ascii="微软雅黑" w:hAnsi="微软雅黑" w:eastAsia="微软雅黑" w:cs="微软雅黑"/>
          <w:b/>
          <w:bCs/>
          <w:sz w:val="36"/>
          <w:szCs w:val="36"/>
          <w:lang w:eastAsia="zh-CN"/>
        </w:rPr>
        <w:t>外国语言文学专业高级课程研修班招生简章</w:t>
      </w:r>
    </w:p>
    <w:p w14:paraId="68AA5F79">
      <w:pPr>
        <w:spacing w:line="200" w:lineRule="exact"/>
        <w:rPr>
          <w:lang w:eastAsia="zh-CN"/>
        </w:rPr>
      </w:pPr>
    </w:p>
    <w:p w14:paraId="6B1D95B9">
      <w:pPr>
        <w:spacing w:line="200" w:lineRule="exact"/>
        <w:rPr>
          <w:lang w:eastAsia="zh-CN"/>
        </w:rPr>
      </w:pPr>
    </w:p>
    <w:p w14:paraId="6905C235">
      <w:pPr>
        <w:spacing w:line="360" w:lineRule="exact"/>
        <w:rPr>
          <w:lang w:eastAsia="zh-CN"/>
        </w:rPr>
      </w:pPr>
    </w:p>
    <w:p w14:paraId="1CF84997">
      <w:pPr>
        <w:spacing w:line="240" w:lineRule="exact"/>
        <w:ind w:left="420"/>
        <w:rPr>
          <w:sz w:val="20"/>
          <w:szCs w:val="20"/>
        </w:rPr>
      </w:pPr>
      <w:r>
        <w:rPr>
          <w:rFonts w:ascii="宋体" w:hAnsi="宋体" w:eastAsia="宋体" w:cs="宋体"/>
          <w:b/>
          <w:bCs/>
          <w:sz w:val="21"/>
          <w:szCs w:val="21"/>
        </w:rPr>
        <w:t>首都经济贸易大学</w:t>
      </w:r>
      <w:r>
        <w:rPr>
          <w:rFonts w:ascii="宋体" w:hAnsi="宋体" w:eastAsia="宋体" w:cs="宋体"/>
          <w:sz w:val="21"/>
          <w:szCs w:val="21"/>
        </w:rPr>
        <w:t>（Capital University of Economics and Business，简称</w:t>
      </w:r>
      <w:r>
        <w:rPr>
          <w:rFonts w:ascii="宋体" w:hAnsi="宋体" w:eastAsia="宋体" w:cs="宋体"/>
          <w:b/>
          <w:bCs/>
          <w:sz w:val="21"/>
          <w:szCs w:val="21"/>
        </w:rPr>
        <w:t xml:space="preserve"> </w:t>
      </w:r>
      <w:r>
        <w:rPr>
          <w:rFonts w:ascii="宋体" w:hAnsi="宋体" w:eastAsia="宋体" w:cs="宋体"/>
          <w:sz w:val="21"/>
          <w:szCs w:val="21"/>
        </w:rPr>
        <w:t>CUEB）创建于</w:t>
      </w:r>
      <w:r>
        <w:rPr>
          <w:rFonts w:ascii="宋体" w:hAnsi="宋体" w:eastAsia="宋体" w:cs="宋体"/>
          <w:b/>
          <w:bCs/>
          <w:sz w:val="21"/>
          <w:szCs w:val="21"/>
        </w:rPr>
        <w:t xml:space="preserve"> </w:t>
      </w:r>
      <w:r>
        <w:rPr>
          <w:rFonts w:ascii="宋体" w:hAnsi="宋体" w:eastAsia="宋体" w:cs="宋体"/>
          <w:sz w:val="21"/>
          <w:szCs w:val="21"/>
        </w:rPr>
        <w:t>1956</w:t>
      </w:r>
    </w:p>
    <w:p w14:paraId="7C2BF3A1">
      <w:pPr>
        <w:spacing w:line="305" w:lineRule="exact"/>
      </w:pPr>
    </w:p>
    <w:p w14:paraId="3D2E5628">
      <w:pPr>
        <w:spacing w:line="240" w:lineRule="exact"/>
        <w:rPr>
          <w:sz w:val="20"/>
          <w:szCs w:val="20"/>
        </w:rPr>
      </w:pPr>
      <w:r>
        <w:rPr>
          <w:rFonts w:ascii="宋体" w:hAnsi="宋体" w:eastAsia="宋体" w:cs="宋体"/>
          <w:sz w:val="21"/>
          <w:szCs w:val="21"/>
        </w:rPr>
        <w:t>年。六十余年来，学校以培养“崇德尚能，经世济民”之才为己任，经过几代首经贸人自强不息地开拓和</w:t>
      </w:r>
    </w:p>
    <w:p w14:paraId="35AC2150">
      <w:pPr>
        <w:spacing w:line="305" w:lineRule="exact"/>
      </w:pPr>
    </w:p>
    <w:p w14:paraId="2786B94E">
      <w:pPr>
        <w:spacing w:line="240" w:lineRule="exact"/>
        <w:rPr>
          <w:sz w:val="20"/>
          <w:szCs w:val="20"/>
          <w:lang w:eastAsia="zh-CN"/>
        </w:rPr>
      </w:pPr>
      <w:r>
        <w:rPr>
          <w:rFonts w:ascii="宋体" w:hAnsi="宋体" w:eastAsia="宋体" w:cs="宋体"/>
          <w:sz w:val="21"/>
          <w:szCs w:val="21"/>
          <w:lang w:eastAsia="zh-CN"/>
        </w:rPr>
        <w:t>建设，已经成长为拥有经济学、管理学、法学、文学、理学和工学等六大学科，以经济学、管理学为重要</w:t>
      </w:r>
    </w:p>
    <w:p w14:paraId="767FA47F">
      <w:pPr>
        <w:spacing w:line="305" w:lineRule="exact"/>
        <w:rPr>
          <w:lang w:eastAsia="zh-CN"/>
        </w:rPr>
      </w:pPr>
    </w:p>
    <w:p w14:paraId="19D6A110">
      <w:pPr>
        <w:spacing w:line="240" w:lineRule="exact"/>
        <w:rPr>
          <w:sz w:val="20"/>
          <w:szCs w:val="20"/>
          <w:lang w:eastAsia="zh-CN"/>
        </w:rPr>
      </w:pPr>
      <w:r>
        <w:rPr>
          <w:rFonts w:ascii="宋体" w:hAnsi="宋体" w:eastAsia="宋体" w:cs="宋体"/>
          <w:sz w:val="21"/>
          <w:szCs w:val="21"/>
          <w:lang w:eastAsia="zh-CN"/>
        </w:rPr>
        <w:t>特色和突出优势，各学科相互支撑、协调发展的现代化、多科性财经类大学，首都经济贸易大学是北京市</w:t>
      </w:r>
    </w:p>
    <w:p w14:paraId="59ED9F47">
      <w:pPr>
        <w:spacing w:line="305" w:lineRule="exact"/>
        <w:rPr>
          <w:lang w:eastAsia="zh-CN"/>
        </w:rPr>
      </w:pPr>
    </w:p>
    <w:p w14:paraId="0C04570A">
      <w:pPr>
        <w:spacing w:line="240" w:lineRule="exact"/>
        <w:rPr>
          <w:sz w:val="20"/>
          <w:szCs w:val="20"/>
          <w:lang w:eastAsia="zh-CN"/>
        </w:rPr>
      </w:pPr>
      <w:r>
        <w:rPr>
          <w:rFonts w:ascii="宋体" w:hAnsi="宋体" w:eastAsia="宋体" w:cs="宋体"/>
          <w:sz w:val="21"/>
          <w:szCs w:val="21"/>
          <w:lang w:eastAsia="zh-CN"/>
        </w:rPr>
        <w:t>属重点大学，坚持“立足北京、服务首都、面向全国、走向世界”，先后为国家和北京市培养了十八万优</w:t>
      </w:r>
    </w:p>
    <w:p w14:paraId="1D8BD1DB">
      <w:pPr>
        <w:spacing w:line="305" w:lineRule="exact"/>
        <w:rPr>
          <w:lang w:eastAsia="zh-CN"/>
        </w:rPr>
      </w:pPr>
    </w:p>
    <w:p w14:paraId="17FE9361">
      <w:pPr>
        <w:spacing w:line="240" w:lineRule="exact"/>
        <w:rPr>
          <w:sz w:val="20"/>
          <w:szCs w:val="20"/>
          <w:lang w:eastAsia="zh-CN"/>
        </w:rPr>
      </w:pPr>
      <w:r>
        <w:rPr>
          <w:rFonts w:ascii="宋体" w:hAnsi="宋体" w:eastAsia="宋体" w:cs="宋体"/>
          <w:sz w:val="21"/>
          <w:szCs w:val="21"/>
          <w:lang w:eastAsia="zh-CN"/>
        </w:rPr>
        <w:t>秀人才。首经贸校友遍布海内外，成为服务国家和北京市经济社会发展的重要力量。</w:t>
      </w:r>
    </w:p>
    <w:p w14:paraId="1C68BB65">
      <w:pPr>
        <w:spacing w:line="200" w:lineRule="exact"/>
        <w:rPr>
          <w:lang w:eastAsia="zh-CN"/>
        </w:rPr>
      </w:pPr>
    </w:p>
    <w:p w14:paraId="78E9CC48">
      <w:pPr>
        <w:spacing w:line="236" w:lineRule="exact"/>
        <w:rPr>
          <w:lang w:eastAsia="zh-CN"/>
        </w:rPr>
      </w:pPr>
    </w:p>
    <w:p w14:paraId="3C4EE802">
      <w:pPr>
        <w:spacing w:line="489" w:lineRule="exact"/>
        <w:ind w:right="100" w:firstLine="420"/>
        <w:jc w:val="both"/>
        <w:rPr>
          <w:sz w:val="20"/>
          <w:szCs w:val="20"/>
          <w:lang w:eastAsia="zh-CN"/>
        </w:rPr>
      </w:pPr>
      <w:r>
        <w:rPr>
          <w:rFonts w:ascii="宋体" w:hAnsi="宋体" w:eastAsia="宋体" w:cs="宋体"/>
          <w:b/>
          <w:bCs/>
          <w:sz w:val="21"/>
          <w:szCs w:val="21"/>
          <w:lang w:eastAsia="zh-CN"/>
        </w:rPr>
        <w:t>首都经济贸易大学外国语学院</w:t>
      </w:r>
      <w:r>
        <w:rPr>
          <w:rFonts w:ascii="宋体" w:hAnsi="宋体" w:eastAsia="宋体" w:cs="宋体"/>
          <w:sz w:val="21"/>
          <w:szCs w:val="21"/>
          <w:lang w:eastAsia="zh-CN"/>
        </w:rPr>
        <w:t>前身是首都经济贸易大学英语教研室，2001</w:t>
      </w:r>
      <w:r>
        <w:rPr>
          <w:rFonts w:ascii="宋体" w:hAnsi="宋体" w:eastAsia="宋体" w:cs="宋体"/>
          <w:b/>
          <w:bCs/>
          <w:sz w:val="21"/>
          <w:szCs w:val="21"/>
          <w:lang w:eastAsia="zh-CN"/>
        </w:rPr>
        <w:t xml:space="preserve"> </w:t>
      </w:r>
      <w:r>
        <w:rPr>
          <w:rFonts w:ascii="宋体" w:hAnsi="宋体" w:eastAsia="宋体" w:cs="宋体"/>
          <w:sz w:val="21"/>
          <w:szCs w:val="21"/>
          <w:lang w:eastAsia="zh-CN"/>
        </w:rPr>
        <w:t>年发展为首都经济贸易大学外语教学部，2003 年 6 月成立外语系。 2016 年 5 月成立外国语学院，现下设英语系、亚欧语系、大学英语教学部、外籍教师教学部四个教学单位，跨文化交际、多语种教学、语言学、自然文学、学术写作、北京自贸区语言服务、区域国别和课程思政八个学术研究机构，以及一个语言实验中心。语言实验中心包括：同声传译实验室、数字化自主学习中心、多语种测评、商务英语、多模态情景实验室以及语音实验室等 18 个语言教学和学习实验室。外国语学院承担着全校各个学历层次公外教学任务。</w:t>
      </w:r>
    </w:p>
    <w:p w14:paraId="3A276653">
      <w:pPr>
        <w:spacing w:line="340" w:lineRule="exact"/>
        <w:rPr>
          <w:lang w:eastAsia="zh-CN"/>
        </w:rPr>
      </w:pPr>
    </w:p>
    <w:p w14:paraId="148D5094">
      <w:pPr>
        <w:spacing w:line="461" w:lineRule="exact"/>
        <w:ind w:right="100" w:firstLine="526"/>
        <w:jc w:val="both"/>
        <w:rPr>
          <w:sz w:val="20"/>
          <w:szCs w:val="20"/>
          <w:lang w:eastAsia="zh-CN"/>
        </w:rPr>
      </w:pPr>
      <w:r>
        <w:rPr>
          <w:rFonts w:ascii="宋体" w:hAnsi="宋体" w:eastAsia="宋体" w:cs="宋体"/>
          <w:sz w:val="21"/>
          <w:szCs w:val="21"/>
          <w:lang w:eastAsia="zh-CN"/>
        </w:rPr>
        <w:t>在以培养国际化人才为战略目标的今天，外国语学院从三个方面做出自己的努力，一是教学相长，产学研相结合，促进全校学生外语水平的提升，为培养合格的社会主义事业建设者做出贡献；二是通过师生努力，打造学校的国际化窗口，培养优秀外语人才；三是通过组织各类比赛、竞赛营造学校英语学习的氛围。</w:t>
      </w:r>
    </w:p>
    <w:p w14:paraId="0C58E9C1">
      <w:pPr>
        <w:spacing w:line="339" w:lineRule="exact"/>
        <w:rPr>
          <w:lang w:eastAsia="zh-CN"/>
        </w:rPr>
      </w:pPr>
    </w:p>
    <w:p w14:paraId="4A0C3621">
      <w:pPr>
        <w:spacing w:line="461" w:lineRule="exact"/>
        <w:ind w:right="100" w:firstLine="526"/>
        <w:jc w:val="both"/>
        <w:rPr>
          <w:sz w:val="20"/>
          <w:szCs w:val="20"/>
          <w:lang w:eastAsia="zh-CN"/>
        </w:rPr>
      </w:pPr>
      <w:r>
        <w:rPr>
          <w:rFonts w:ascii="宋体" w:hAnsi="宋体" w:eastAsia="宋体" w:cs="宋体"/>
          <w:sz w:val="20"/>
          <w:szCs w:val="20"/>
          <w:lang w:eastAsia="zh-CN"/>
        </w:rPr>
        <w:t>外国语学院设有外国语言文学一级学科硕士学位授予点，下设外国语言学及应用语言学、英语语言文学两个二级学科，并设有商务英语、跨文化交际、翻译理论与实践、英美文学、应用语言学五个研究方向。自然文学研究在国内具有领先地位。作为国内最早的自然文学研究者之一，学院将英美自然文学研究的精髓带入国内，并通过文学这一载体，将人与自然和谐的理念进行了广泛传播。以学科带头人程虹教授</w:t>
      </w:r>
    </w:p>
    <w:p w14:paraId="1311A5DB">
      <w:pPr>
        <w:rPr>
          <w:sz w:val="22"/>
          <w:szCs w:val="22"/>
          <w:lang w:eastAsia="zh-CN"/>
        </w:rPr>
        <w:sectPr>
          <w:pgSz w:w="11920" w:h="16840"/>
          <w:pgMar w:top="1440" w:right="1070" w:bottom="1440" w:left="1080" w:header="0" w:footer="0" w:gutter="0"/>
          <w:cols w:equalWidth="0" w:num="1">
            <w:col w:w="9760"/>
          </w:cols>
        </w:sectPr>
      </w:pPr>
    </w:p>
    <w:p w14:paraId="04AD0D8A">
      <w:pPr>
        <w:spacing w:line="200" w:lineRule="exact"/>
        <w:rPr>
          <w:sz w:val="20"/>
          <w:szCs w:val="20"/>
          <w:lang w:eastAsia="zh-CN"/>
        </w:rPr>
      </w:pPr>
      <w:bookmarkStart w:id="1" w:name="page2"/>
      <w:bookmarkEnd w:id="1"/>
      <w:r>
        <w:rPr>
          <w:sz w:val="20"/>
          <w:szCs w:val="20"/>
        </w:rPr>
        <w:drawing>
          <wp:anchor distT="0" distB="0" distL="114300" distR="114300" simplePos="0" relativeHeight="251662336" behindDoc="1" locked="0" layoutInCell="0" allowOverlap="1">
            <wp:simplePos x="0" y="0"/>
            <wp:positionH relativeFrom="page">
              <wp:posOffset>652145</wp:posOffset>
            </wp:positionH>
            <wp:positionV relativeFrom="page">
              <wp:posOffset>574675</wp:posOffset>
            </wp:positionV>
            <wp:extent cx="6224905" cy="33528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6224905" cy="335280"/>
                    </a:xfrm>
                    <a:prstGeom prst="rect">
                      <a:avLst/>
                    </a:prstGeom>
                    <a:noFill/>
                  </pic:spPr>
                </pic:pic>
              </a:graphicData>
            </a:graphic>
          </wp:anchor>
        </w:drawing>
      </w:r>
    </w:p>
    <w:p w14:paraId="7DED1369">
      <w:pPr>
        <w:spacing w:line="343" w:lineRule="exact"/>
        <w:rPr>
          <w:sz w:val="20"/>
          <w:szCs w:val="20"/>
          <w:lang w:eastAsia="zh-CN"/>
        </w:rPr>
      </w:pPr>
    </w:p>
    <w:p w14:paraId="0B0EB0C3">
      <w:pPr>
        <w:spacing w:line="240" w:lineRule="exact"/>
        <w:rPr>
          <w:sz w:val="20"/>
          <w:szCs w:val="20"/>
          <w:lang w:eastAsia="zh-CN"/>
        </w:rPr>
      </w:pPr>
      <w:r>
        <w:rPr>
          <w:rFonts w:ascii="宋体" w:hAnsi="宋体" w:eastAsia="宋体" w:cs="宋体"/>
          <w:sz w:val="21"/>
          <w:szCs w:val="21"/>
          <w:lang w:eastAsia="zh-CN"/>
        </w:rPr>
        <w:t>为主的优秀教研队伍，脚踏实地、扎扎实实地从事着教学和科研工作，并紧跟国际前沿议题，取得了丰硕</w:t>
      </w:r>
    </w:p>
    <w:p w14:paraId="4D9FE801">
      <w:pPr>
        <w:spacing w:line="305" w:lineRule="exact"/>
        <w:rPr>
          <w:sz w:val="20"/>
          <w:szCs w:val="20"/>
          <w:lang w:eastAsia="zh-CN"/>
        </w:rPr>
      </w:pPr>
    </w:p>
    <w:p w14:paraId="0A944CED">
      <w:pPr>
        <w:spacing w:line="240" w:lineRule="exact"/>
        <w:rPr>
          <w:sz w:val="20"/>
          <w:szCs w:val="20"/>
          <w:lang w:eastAsia="zh-CN"/>
        </w:rPr>
      </w:pPr>
      <w:r>
        <w:rPr>
          <w:rFonts w:ascii="宋体" w:hAnsi="宋体" w:eastAsia="宋体" w:cs="宋体"/>
          <w:sz w:val="21"/>
          <w:szCs w:val="21"/>
          <w:lang w:eastAsia="zh-CN"/>
        </w:rPr>
        <w:t>的成果。程虹教授出版的专著《寻归荒野》是国内第一部对自然文学进行系统介绍及评论的著作，为我国</w:t>
      </w:r>
    </w:p>
    <w:p w14:paraId="7657DC69">
      <w:pPr>
        <w:spacing w:line="305" w:lineRule="exact"/>
        <w:rPr>
          <w:sz w:val="20"/>
          <w:szCs w:val="20"/>
          <w:lang w:eastAsia="zh-CN"/>
        </w:rPr>
      </w:pPr>
    </w:p>
    <w:p w14:paraId="23AFB0D1">
      <w:pPr>
        <w:spacing w:line="240" w:lineRule="exact"/>
        <w:rPr>
          <w:sz w:val="20"/>
          <w:szCs w:val="20"/>
          <w:lang w:eastAsia="zh-CN"/>
        </w:rPr>
      </w:pPr>
      <w:r>
        <w:rPr>
          <w:rFonts w:ascii="宋体" w:hAnsi="宋体" w:eastAsia="宋体" w:cs="宋体"/>
          <w:sz w:val="21"/>
          <w:szCs w:val="21"/>
          <w:lang w:eastAsia="zh-CN"/>
        </w:rPr>
        <w:t>的英美自然文学的研究做出了积极贡献。</w:t>
      </w:r>
    </w:p>
    <w:p w14:paraId="261F0164">
      <w:pPr>
        <w:spacing w:line="200" w:lineRule="exact"/>
        <w:rPr>
          <w:sz w:val="20"/>
          <w:szCs w:val="20"/>
          <w:lang w:eastAsia="zh-CN"/>
        </w:rPr>
      </w:pPr>
    </w:p>
    <w:p w14:paraId="0E852D67">
      <w:pPr>
        <w:spacing w:line="200" w:lineRule="exact"/>
        <w:rPr>
          <w:sz w:val="20"/>
          <w:szCs w:val="20"/>
          <w:lang w:eastAsia="zh-CN"/>
        </w:rPr>
      </w:pPr>
    </w:p>
    <w:p w14:paraId="262B7441">
      <w:pPr>
        <w:spacing w:line="200" w:lineRule="exact"/>
        <w:rPr>
          <w:sz w:val="20"/>
          <w:szCs w:val="20"/>
          <w:lang w:eastAsia="zh-CN"/>
        </w:rPr>
      </w:pPr>
    </w:p>
    <w:p w14:paraId="6C179F0D">
      <w:pPr>
        <w:spacing w:line="200" w:lineRule="exact"/>
        <w:rPr>
          <w:sz w:val="20"/>
          <w:szCs w:val="20"/>
          <w:lang w:eastAsia="zh-CN"/>
        </w:rPr>
      </w:pPr>
    </w:p>
    <w:p w14:paraId="613DB3D3">
      <w:pPr>
        <w:spacing w:line="290" w:lineRule="exact"/>
        <w:rPr>
          <w:sz w:val="20"/>
          <w:szCs w:val="20"/>
          <w:lang w:eastAsia="zh-CN"/>
        </w:rPr>
      </w:pPr>
    </w:p>
    <w:p w14:paraId="17289A78">
      <w:pPr>
        <w:spacing w:line="240" w:lineRule="exact"/>
        <w:rPr>
          <w:sz w:val="20"/>
          <w:szCs w:val="20"/>
          <w:lang w:eastAsia="zh-CN"/>
        </w:rPr>
      </w:pPr>
      <w:r>
        <w:rPr>
          <w:rFonts w:ascii="宋体" w:hAnsi="宋体" w:eastAsia="宋体" w:cs="宋体"/>
          <w:b/>
          <w:bCs/>
          <w:color w:val="C00000"/>
          <w:sz w:val="21"/>
          <w:szCs w:val="21"/>
          <w:lang w:eastAsia="zh-CN"/>
        </w:rPr>
        <w:t>【首都经济贸易大学培训中心概况】</w:t>
      </w:r>
    </w:p>
    <w:p w14:paraId="0BBAA7E4">
      <w:pPr>
        <w:spacing w:line="305" w:lineRule="exact"/>
        <w:rPr>
          <w:sz w:val="20"/>
          <w:szCs w:val="20"/>
          <w:lang w:eastAsia="zh-CN"/>
        </w:rPr>
      </w:pPr>
    </w:p>
    <w:p w14:paraId="12C79572">
      <w:pPr>
        <w:spacing w:line="240" w:lineRule="exact"/>
        <w:ind w:left="420"/>
        <w:rPr>
          <w:sz w:val="20"/>
          <w:szCs w:val="20"/>
          <w:lang w:eastAsia="zh-CN"/>
        </w:rPr>
      </w:pPr>
      <w:r>
        <w:rPr>
          <w:rFonts w:ascii="宋体" w:hAnsi="宋体" w:eastAsia="宋体" w:cs="宋体"/>
          <w:sz w:val="21"/>
          <w:szCs w:val="21"/>
          <w:lang w:eastAsia="zh-CN"/>
        </w:rPr>
        <w:t>首都经济贸易大学培训中心（简称“培训中心”）隶属于首都经济贸易大学，成立于2005年。培训中</w:t>
      </w:r>
    </w:p>
    <w:p w14:paraId="0DBCF20F">
      <w:pPr>
        <w:spacing w:line="317" w:lineRule="exact"/>
        <w:rPr>
          <w:sz w:val="20"/>
          <w:szCs w:val="20"/>
          <w:lang w:eastAsia="zh-CN"/>
        </w:rPr>
      </w:pPr>
    </w:p>
    <w:p w14:paraId="249EF368">
      <w:pPr>
        <w:spacing w:line="229" w:lineRule="exact"/>
        <w:rPr>
          <w:sz w:val="20"/>
          <w:szCs w:val="20"/>
          <w:lang w:eastAsia="zh-CN"/>
        </w:rPr>
      </w:pPr>
      <w:r>
        <w:rPr>
          <w:rFonts w:ascii="宋体" w:hAnsi="宋体" w:eastAsia="宋体" w:cs="宋体"/>
          <w:sz w:val="20"/>
          <w:szCs w:val="20"/>
          <w:lang w:eastAsia="zh-CN"/>
        </w:rPr>
        <w:t>心主要致力于高级研修班学员培养、国际化教育并建立了与之配套的海外考试考点及留学指导等关联业务。</w:t>
      </w:r>
    </w:p>
    <w:p w14:paraId="00EC9AFA">
      <w:pPr>
        <w:spacing w:line="305" w:lineRule="exact"/>
        <w:rPr>
          <w:sz w:val="20"/>
          <w:szCs w:val="20"/>
          <w:lang w:eastAsia="zh-CN"/>
        </w:rPr>
      </w:pPr>
    </w:p>
    <w:p w14:paraId="10021328">
      <w:pPr>
        <w:spacing w:line="240" w:lineRule="exact"/>
        <w:ind w:left="420"/>
        <w:rPr>
          <w:sz w:val="20"/>
          <w:szCs w:val="20"/>
          <w:lang w:eastAsia="zh-CN"/>
        </w:rPr>
      </w:pPr>
      <w:r>
        <w:rPr>
          <w:rFonts w:ascii="宋体" w:hAnsi="宋体" w:eastAsia="宋体" w:cs="宋体"/>
          <w:sz w:val="21"/>
          <w:szCs w:val="21"/>
          <w:lang w:eastAsia="zh-CN"/>
        </w:rPr>
        <w:t>培训中心培训业务涵盖党政干部培训、企事业单位内训和各类专题培训。培训中心汇聚国内各个领域</w:t>
      </w:r>
    </w:p>
    <w:p w14:paraId="3AA5B110">
      <w:pPr>
        <w:spacing w:line="305" w:lineRule="exact"/>
        <w:rPr>
          <w:sz w:val="20"/>
          <w:szCs w:val="20"/>
          <w:lang w:eastAsia="zh-CN"/>
        </w:rPr>
      </w:pPr>
    </w:p>
    <w:p w14:paraId="01867564">
      <w:pPr>
        <w:spacing w:line="240" w:lineRule="exact"/>
        <w:rPr>
          <w:sz w:val="20"/>
          <w:szCs w:val="20"/>
          <w:lang w:eastAsia="zh-CN"/>
        </w:rPr>
      </w:pPr>
      <w:r>
        <w:rPr>
          <w:rFonts w:ascii="宋体" w:hAnsi="宋体" w:eastAsia="宋体" w:cs="宋体"/>
          <w:sz w:val="21"/>
          <w:szCs w:val="21"/>
          <w:lang w:eastAsia="zh-CN"/>
        </w:rPr>
        <w:t>经验丰富的专家学者、政府官员、知名企业家，致力于开展党政干部教育培训和大中型企业各类培训，打</w:t>
      </w:r>
    </w:p>
    <w:p w14:paraId="1E522C89">
      <w:pPr>
        <w:spacing w:line="305" w:lineRule="exact"/>
        <w:rPr>
          <w:sz w:val="20"/>
          <w:szCs w:val="20"/>
          <w:lang w:eastAsia="zh-CN"/>
        </w:rPr>
      </w:pPr>
    </w:p>
    <w:p w14:paraId="518347E1">
      <w:pPr>
        <w:spacing w:line="240" w:lineRule="exact"/>
        <w:rPr>
          <w:sz w:val="20"/>
          <w:szCs w:val="20"/>
          <w:lang w:eastAsia="zh-CN"/>
        </w:rPr>
      </w:pPr>
      <w:r>
        <w:rPr>
          <w:rFonts w:ascii="宋体" w:hAnsi="宋体" w:eastAsia="宋体" w:cs="宋体"/>
          <w:sz w:val="21"/>
          <w:szCs w:val="21"/>
          <w:lang w:eastAsia="zh-CN"/>
        </w:rPr>
        <w:t>造一个学习党政精神及经济管理的高端平台。带领学员全面解读国家政策法规，学习国际前沿的资本战略</w:t>
      </w:r>
    </w:p>
    <w:p w14:paraId="34696C5A">
      <w:pPr>
        <w:spacing w:line="305" w:lineRule="exact"/>
        <w:rPr>
          <w:sz w:val="20"/>
          <w:szCs w:val="20"/>
          <w:lang w:eastAsia="zh-CN"/>
        </w:rPr>
      </w:pPr>
    </w:p>
    <w:p w14:paraId="4B6E802D">
      <w:pPr>
        <w:spacing w:line="240" w:lineRule="exact"/>
        <w:rPr>
          <w:sz w:val="20"/>
          <w:szCs w:val="20"/>
          <w:lang w:eastAsia="zh-CN"/>
        </w:rPr>
      </w:pPr>
      <w:r>
        <w:rPr>
          <w:rFonts w:ascii="宋体" w:hAnsi="宋体" w:eastAsia="宋体" w:cs="宋体"/>
          <w:sz w:val="21"/>
          <w:szCs w:val="21"/>
          <w:lang w:eastAsia="zh-CN"/>
        </w:rPr>
        <w:t>理念和思路，分析市场发展趋势，掌握先进的管理手段及方法，整合人才、产业、资本等战略资源，创造</w:t>
      </w:r>
    </w:p>
    <w:p w14:paraId="69382320">
      <w:pPr>
        <w:spacing w:line="305" w:lineRule="exact"/>
        <w:rPr>
          <w:sz w:val="20"/>
          <w:szCs w:val="20"/>
          <w:lang w:eastAsia="zh-CN"/>
        </w:rPr>
      </w:pPr>
    </w:p>
    <w:p w14:paraId="29A8683B">
      <w:pPr>
        <w:spacing w:line="240" w:lineRule="exact"/>
        <w:rPr>
          <w:sz w:val="20"/>
          <w:szCs w:val="20"/>
          <w:lang w:eastAsia="zh-CN"/>
        </w:rPr>
      </w:pPr>
      <w:r>
        <w:rPr>
          <w:rFonts w:ascii="宋体" w:hAnsi="宋体" w:eastAsia="宋体" w:cs="宋体"/>
          <w:sz w:val="21"/>
          <w:szCs w:val="21"/>
          <w:lang w:eastAsia="zh-CN"/>
        </w:rPr>
        <w:t>企业价值。</w:t>
      </w:r>
    </w:p>
    <w:p w14:paraId="3CB35E99">
      <w:pPr>
        <w:spacing w:line="303" w:lineRule="exact"/>
        <w:rPr>
          <w:sz w:val="20"/>
          <w:szCs w:val="20"/>
          <w:lang w:eastAsia="zh-CN"/>
        </w:rPr>
      </w:pPr>
    </w:p>
    <w:p w14:paraId="4840F224">
      <w:pPr>
        <w:spacing w:line="240" w:lineRule="exact"/>
        <w:ind w:left="420"/>
        <w:rPr>
          <w:sz w:val="20"/>
          <w:szCs w:val="20"/>
          <w:lang w:eastAsia="zh-CN"/>
        </w:rPr>
      </w:pPr>
      <w:r>
        <w:rPr>
          <w:rFonts w:ascii="宋体" w:hAnsi="宋体" w:eastAsia="宋体" w:cs="宋体"/>
          <w:sz w:val="21"/>
          <w:szCs w:val="21"/>
          <w:lang w:eastAsia="zh-CN"/>
        </w:rPr>
        <w:t>培训中心依托学校优势专业，开设企业管理、社会保障、劳动经济学、金融学、会计学、法学、管理</w:t>
      </w:r>
    </w:p>
    <w:p w14:paraId="7E9631C1">
      <w:pPr>
        <w:spacing w:line="308" w:lineRule="exact"/>
        <w:rPr>
          <w:sz w:val="20"/>
          <w:szCs w:val="20"/>
          <w:lang w:eastAsia="zh-CN"/>
        </w:rPr>
      </w:pPr>
    </w:p>
    <w:p w14:paraId="62FFC1C8">
      <w:pPr>
        <w:spacing w:line="240" w:lineRule="exact"/>
        <w:rPr>
          <w:sz w:val="20"/>
          <w:szCs w:val="20"/>
          <w:lang w:eastAsia="zh-CN"/>
        </w:rPr>
      </w:pPr>
      <w:r>
        <w:rPr>
          <w:rFonts w:ascii="宋体" w:hAnsi="宋体" w:eastAsia="宋体" w:cs="宋体"/>
          <w:sz w:val="21"/>
          <w:szCs w:val="21"/>
          <w:lang w:eastAsia="zh-CN"/>
        </w:rPr>
        <w:t>科学与工程、安全科学与工程、财政学、财政学（资产评估与价值管理）、大数据分析与应用统计、外国</w:t>
      </w:r>
    </w:p>
    <w:p w14:paraId="08B9FB7D">
      <w:pPr>
        <w:spacing w:line="305" w:lineRule="exact"/>
        <w:rPr>
          <w:sz w:val="20"/>
          <w:szCs w:val="20"/>
          <w:lang w:eastAsia="zh-CN"/>
        </w:rPr>
      </w:pPr>
    </w:p>
    <w:p w14:paraId="61F1981D">
      <w:pPr>
        <w:spacing w:line="240" w:lineRule="exact"/>
        <w:rPr>
          <w:sz w:val="20"/>
          <w:szCs w:val="20"/>
          <w:lang w:eastAsia="zh-CN"/>
        </w:rPr>
      </w:pPr>
      <w:r>
        <w:rPr>
          <w:rFonts w:ascii="宋体" w:hAnsi="宋体" w:eastAsia="宋体" w:cs="宋体"/>
          <w:sz w:val="21"/>
          <w:szCs w:val="21"/>
          <w:lang w:eastAsia="zh-CN"/>
        </w:rPr>
        <w:t>语言文学、产业经济学（数字经济方向）、国际贸易学（跨境电商方向）、马克思主义理论、党建实务与</w:t>
      </w:r>
    </w:p>
    <w:p w14:paraId="0C658919">
      <w:pPr>
        <w:spacing w:line="300" w:lineRule="exact"/>
        <w:rPr>
          <w:sz w:val="20"/>
          <w:szCs w:val="20"/>
          <w:lang w:eastAsia="zh-CN"/>
        </w:rPr>
      </w:pPr>
    </w:p>
    <w:p w14:paraId="2E494186">
      <w:pPr>
        <w:spacing w:line="255" w:lineRule="exact"/>
        <w:rPr>
          <w:sz w:val="20"/>
          <w:szCs w:val="20"/>
          <w:lang w:eastAsia="zh-CN"/>
        </w:rPr>
      </w:pPr>
      <w:r>
        <w:rPr>
          <w:rFonts w:ascii="宋体" w:hAnsi="宋体" w:eastAsia="宋体" w:cs="宋体"/>
          <w:sz w:val="21"/>
          <w:szCs w:val="21"/>
          <w:lang w:eastAsia="zh-CN"/>
        </w:rPr>
        <w:t>管理</w:t>
      </w:r>
      <w:r>
        <w:rPr>
          <w:rFonts w:ascii="Arial" w:hAnsi="Arial" w:eastAsia="Arial" w:cs="Arial"/>
          <w:sz w:val="21"/>
          <w:szCs w:val="21"/>
          <w:lang w:eastAsia="zh-CN"/>
        </w:rPr>
        <w:t xml:space="preserve"> 16 </w:t>
      </w:r>
      <w:r>
        <w:rPr>
          <w:rFonts w:ascii="宋体" w:hAnsi="宋体" w:eastAsia="宋体" w:cs="宋体"/>
          <w:sz w:val="21"/>
          <w:szCs w:val="21"/>
          <w:lang w:eastAsia="zh-CN"/>
        </w:rPr>
        <w:t>个专业六十六个招生方向。</w:t>
      </w:r>
    </w:p>
    <w:p w14:paraId="4B63896C">
      <w:pPr>
        <w:spacing w:line="293" w:lineRule="exact"/>
        <w:rPr>
          <w:sz w:val="20"/>
          <w:szCs w:val="20"/>
          <w:lang w:eastAsia="zh-CN"/>
        </w:rPr>
      </w:pPr>
    </w:p>
    <w:p w14:paraId="449BC29C">
      <w:pPr>
        <w:spacing w:line="240" w:lineRule="exact"/>
        <w:ind w:left="420"/>
        <w:rPr>
          <w:sz w:val="20"/>
          <w:szCs w:val="20"/>
          <w:lang w:eastAsia="zh-CN"/>
        </w:rPr>
      </w:pPr>
      <w:r>
        <w:rPr>
          <w:rFonts w:ascii="宋体" w:hAnsi="宋体" w:eastAsia="宋体" w:cs="宋体"/>
          <w:sz w:val="21"/>
          <w:szCs w:val="21"/>
          <w:lang w:eastAsia="zh-CN"/>
        </w:rPr>
        <w:t>培训中心是学校实现教育服务社会的平台，是学校与社会、企业联系的纽带和窗口。培训中心通过引</w:t>
      </w:r>
    </w:p>
    <w:p w14:paraId="2685B45D">
      <w:pPr>
        <w:spacing w:line="305" w:lineRule="exact"/>
        <w:rPr>
          <w:sz w:val="20"/>
          <w:szCs w:val="20"/>
          <w:lang w:eastAsia="zh-CN"/>
        </w:rPr>
      </w:pPr>
    </w:p>
    <w:p w14:paraId="72651785">
      <w:pPr>
        <w:spacing w:line="240" w:lineRule="exact"/>
        <w:rPr>
          <w:sz w:val="20"/>
          <w:szCs w:val="20"/>
          <w:lang w:eastAsia="zh-CN"/>
        </w:rPr>
      </w:pPr>
      <w:r>
        <w:rPr>
          <w:rFonts w:ascii="宋体" w:hAnsi="宋体" w:eastAsia="宋体" w:cs="宋体"/>
          <w:sz w:val="21"/>
          <w:szCs w:val="21"/>
          <w:lang w:eastAsia="zh-CN"/>
        </w:rPr>
        <w:t>进先进高等教育理念、创新的管理模式、共享资源优势，现已形成“高质量课程，高标准服务”的培训特</w:t>
      </w:r>
    </w:p>
    <w:p w14:paraId="2B442AF3">
      <w:pPr>
        <w:spacing w:line="308" w:lineRule="exact"/>
        <w:rPr>
          <w:sz w:val="20"/>
          <w:szCs w:val="20"/>
          <w:lang w:eastAsia="zh-CN"/>
        </w:rPr>
      </w:pPr>
    </w:p>
    <w:p w14:paraId="713079D3">
      <w:pPr>
        <w:spacing w:line="240" w:lineRule="exact"/>
        <w:rPr>
          <w:sz w:val="20"/>
          <w:szCs w:val="20"/>
          <w:lang w:eastAsia="zh-CN"/>
        </w:rPr>
      </w:pPr>
      <w:r>
        <w:rPr>
          <w:rFonts w:ascii="宋体" w:hAnsi="宋体" w:eastAsia="宋体" w:cs="宋体"/>
          <w:sz w:val="21"/>
          <w:szCs w:val="21"/>
          <w:lang w:eastAsia="zh-CN"/>
        </w:rPr>
        <w:t>色。培训中心开展的各类业务正在改变国内传统培训模式，开创具有自身特色和符合社会需求的人才培养</w:t>
      </w:r>
    </w:p>
    <w:p w14:paraId="6BBE93C7">
      <w:pPr>
        <w:spacing w:line="303" w:lineRule="exact"/>
        <w:rPr>
          <w:sz w:val="20"/>
          <w:szCs w:val="20"/>
          <w:lang w:eastAsia="zh-CN"/>
        </w:rPr>
      </w:pPr>
    </w:p>
    <w:p w14:paraId="09382A83">
      <w:pPr>
        <w:spacing w:line="240" w:lineRule="exact"/>
        <w:rPr>
          <w:sz w:val="20"/>
          <w:szCs w:val="20"/>
          <w:lang w:eastAsia="zh-CN"/>
        </w:rPr>
      </w:pPr>
      <w:r>
        <w:rPr>
          <w:rFonts w:ascii="宋体" w:hAnsi="宋体" w:eastAsia="宋体" w:cs="宋体"/>
          <w:sz w:val="21"/>
          <w:szCs w:val="21"/>
          <w:lang w:eastAsia="zh-CN"/>
        </w:rPr>
        <w:t>模式，服务和搭建与国内外知名高校、企业与个人的学习交流平台，为每个人的“再学习，终身学习”提</w:t>
      </w:r>
    </w:p>
    <w:p w14:paraId="4AC3A8C0">
      <w:pPr>
        <w:spacing w:line="305" w:lineRule="exact"/>
        <w:rPr>
          <w:sz w:val="20"/>
          <w:szCs w:val="20"/>
          <w:lang w:eastAsia="zh-CN"/>
        </w:rPr>
      </w:pPr>
    </w:p>
    <w:p w14:paraId="4F2D9A53">
      <w:pPr>
        <w:spacing w:line="240" w:lineRule="exact"/>
        <w:rPr>
          <w:sz w:val="20"/>
          <w:szCs w:val="20"/>
          <w:lang w:eastAsia="zh-CN"/>
        </w:rPr>
      </w:pPr>
      <w:r>
        <w:rPr>
          <w:rFonts w:ascii="宋体" w:hAnsi="宋体" w:eastAsia="宋体" w:cs="宋体"/>
          <w:sz w:val="21"/>
          <w:szCs w:val="21"/>
          <w:lang w:eastAsia="zh-CN"/>
        </w:rPr>
        <w:t>供独具特色、个性化的教学深造方案。</w:t>
      </w:r>
    </w:p>
    <w:p w14:paraId="2386546C">
      <w:pPr>
        <w:spacing w:line="200" w:lineRule="exact"/>
        <w:rPr>
          <w:sz w:val="20"/>
          <w:szCs w:val="20"/>
          <w:lang w:eastAsia="zh-CN"/>
        </w:rPr>
      </w:pPr>
    </w:p>
    <w:p w14:paraId="736166C8">
      <w:pPr>
        <w:spacing w:line="200" w:lineRule="exact"/>
        <w:rPr>
          <w:sz w:val="20"/>
          <w:szCs w:val="20"/>
          <w:lang w:eastAsia="zh-CN"/>
        </w:rPr>
      </w:pPr>
    </w:p>
    <w:p w14:paraId="7AB105A8">
      <w:pPr>
        <w:spacing w:line="200" w:lineRule="exact"/>
        <w:rPr>
          <w:sz w:val="20"/>
          <w:szCs w:val="20"/>
          <w:lang w:eastAsia="zh-CN"/>
        </w:rPr>
      </w:pPr>
    </w:p>
    <w:p w14:paraId="7432F9BC">
      <w:pPr>
        <w:spacing w:line="200" w:lineRule="exact"/>
        <w:rPr>
          <w:sz w:val="20"/>
          <w:szCs w:val="20"/>
          <w:lang w:eastAsia="zh-CN"/>
        </w:rPr>
      </w:pPr>
    </w:p>
    <w:p w14:paraId="62A39D4D">
      <w:pPr>
        <w:spacing w:line="290" w:lineRule="exact"/>
        <w:rPr>
          <w:sz w:val="20"/>
          <w:szCs w:val="20"/>
          <w:lang w:eastAsia="zh-CN"/>
        </w:rPr>
      </w:pPr>
    </w:p>
    <w:p w14:paraId="39D6847D">
      <w:pPr>
        <w:spacing w:line="240" w:lineRule="exact"/>
        <w:rPr>
          <w:sz w:val="20"/>
          <w:szCs w:val="20"/>
          <w:lang w:eastAsia="zh-CN"/>
        </w:rPr>
      </w:pPr>
      <w:r>
        <w:rPr>
          <w:rFonts w:ascii="宋体" w:hAnsi="宋体" w:eastAsia="宋体" w:cs="宋体"/>
          <w:b/>
          <w:bCs/>
          <w:color w:val="C00000"/>
          <w:sz w:val="21"/>
          <w:szCs w:val="21"/>
          <w:lang w:eastAsia="zh-CN"/>
        </w:rPr>
        <w:t>【培养目标】</w:t>
      </w:r>
    </w:p>
    <w:p w14:paraId="75A5905D">
      <w:pPr>
        <w:spacing w:line="305" w:lineRule="exact"/>
        <w:rPr>
          <w:sz w:val="20"/>
          <w:szCs w:val="20"/>
          <w:lang w:eastAsia="zh-CN"/>
        </w:rPr>
      </w:pPr>
    </w:p>
    <w:p w14:paraId="123C641F">
      <w:pPr>
        <w:spacing w:line="240" w:lineRule="exact"/>
        <w:ind w:left="420"/>
        <w:rPr>
          <w:sz w:val="20"/>
          <w:szCs w:val="20"/>
          <w:lang w:eastAsia="zh-CN"/>
        </w:rPr>
        <w:sectPr>
          <w:pgSz w:w="11920" w:h="16840"/>
          <w:pgMar w:top="1440" w:right="970" w:bottom="1045" w:left="1080" w:header="0" w:footer="0" w:gutter="0"/>
          <w:cols w:equalWidth="0" w:num="1">
            <w:col w:w="9860"/>
          </w:cols>
        </w:sectPr>
      </w:pPr>
      <w:r>
        <w:rPr>
          <w:rFonts w:ascii="宋体" w:hAnsi="宋体" w:eastAsia="宋体" w:cs="宋体"/>
          <w:sz w:val="21"/>
          <w:szCs w:val="21"/>
          <w:lang w:eastAsia="zh-CN"/>
        </w:rPr>
        <w:t>本专业培养具有较高人文素养、扎实英语语言功底、系统掌握国际商务领域内的基础理论、专门知识</w:t>
      </w:r>
    </w:p>
    <w:p w14:paraId="7E02DBCF">
      <w:pPr>
        <w:spacing w:line="200" w:lineRule="exact"/>
        <w:rPr>
          <w:lang w:eastAsia="zh-CN"/>
        </w:rPr>
      </w:pPr>
      <w:bookmarkStart w:id="2" w:name="page1_0"/>
      <w:bookmarkEnd w:id="2"/>
      <w:r>
        <w:drawing>
          <wp:anchor distT="0" distB="0" distL="114300" distR="114300" simplePos="0" relativeHeight="251660288" behindDoc="1" locked="0" layoutInCell="0" allowOverlap="1">
            <wp:simplePos x="0" y="0"/>
            <wp:positionH relativeFrom="page">
              <wp:posOffset>652145</wp:posOffset>
            </wp:positionH>
            <wp:positionV relativeFrom="page">
              <wp:posOffset>574675</wp:posOffset>
            </wp:positionV>
            <wp:extent cx="6224905" cy="335280"/>
            <wp:effectExtent l="0" t="0" r="0" b="0"/>
            <wp:wrapNone/>
            <wp:docPr id="7973036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7303696"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6224905" cy="335280"/>
                    </a:xfrm>
                    <a:prstGeom prst="rect">
                      <a:avLst/>
                    </a:prstGeom>
                    <a:noFill/>
                  </pic:spPr>
                </pic:pic>
              </a:graphicData>
            </a:graphic>
          </wp:anchor>
        </w:drawing>
      </w:r>
    </w:p>
    <w:p w14:paraId="4EB78D0F">
      <w:pPr>
        <w:spacing w:line="354" w:lineRule="exact"/>
        <w:rPr>
          <w:lang w:eastAsia="zh-CN"/>
        </w:rPr>
      </w:pPr>
    </w:p>
    <w:p w14:paraId="72AB51D6">
      <w:pPr>
        <w:spacing w:line="229" w:lineRule="exact"/>
        <w:rPr>
          <w:sz w:val="20"/>
          <w:szCs w:val="20"/>
          <w:lang w:eastAsia="zh-CN"/>
        </w:rPr>
      </w:pPr>
      <w:r>
        <w:rPr>
          <w:rFonts w:ascii="宋体" w:hAnsi="宋体" w:eastAsia="宋体" w:cs="宋体"/>
          <w:sz w:val="20"/>
          <w:szCs w:val="20"/>
          <w:lang w:eastAsia="zh-CN"/>
        </w:rPr>
        <w:t>及科研方法、具备较高的跨文化沟通能力、兼具较强的创新精神和实践能力、能胜任在高校、科研单位、</w:t>
      </w:r>
    </w:p>
    <w:p w14:paraId="316F7355">
      <w:pPr>
        <w:spacing w:line="317" w:lineRule="exact"/>
        <w:rPr>
          <w:lang w:eastAsia="zh-CN"/>
        </w:rPr>
      </w:pPr>
    </w:p>
    <w:p w14:paraId="1BA84FA2">
      <w:pPr>
        <w:spacing w:line="229" w:lineRule="exact"/>
        <w:rPr>
          <w:sz w:val="20"/>
          <w:szCs w:val="20"/>
          <w:lang w:eastAsia="zh-CN"/>
        </w:rPr>
      </w:pPr>
      <w:r>
        <w:rPr>
          <w:rFonts w:ascii="宋体" w:hAnsi="宋体" w:eastAsia="宋体" w:cs="宋体"/>
          <w:sz w:val="20"/>
          <w:szCs w:val="20"/>
          <w:lang w:eastAsia="zh-CN"/>
        </w:rPr>
        <w:t>国家机关、企事业单位、国际和跨国组织从事相关方向的教学、科研、商务、外事、管理、翻译以及其他</w:t>
      </w:r>
    </w:p>
    <w:p w14:paraId="2303C5D5">
      <w:pPr>
        <w:spacing w:line="305" w:lineRule="exact"/>
        <w:rPr>
          <w:lang w:eastAsia="zh-CN"/>
        </w:rPr>
      </w:pPr>
    </w:p>
    <w:p w14:paraId="62C936E5">
      <w:pPr>
        <w:spacing w:line="240" w:lineRule="exact"/>
        <w:rPr>
          <w:sz w:val="20"/>
          <w:szCs w:val="20"/>
          <w:lang w:eastAsia="zh-CN"/>
        </w:rPr>
      </w:pPr>
      <w:r>
        <w:rPr>
          <w:rFonts w:ascii="宋体" w:hAnsi="宋体" w:eastAsia="宋体" w:cs="宋体"/>
          <w:sz w:val="21"/>
          <w:szCs w:val="21"/>
          <w:lang w:eastAsia="zh-CN"/>
        </w:rPr>
        <w:t>与本学科相关工作的国际化、创新型高级专门人才。</w:t>
      </w:r>
    </w:p>
    <w:p w14:paraId="5C4BEA13">
      <w:pPr>
        <w:spacing w:line="200" w:lineRule="exact"/>
        <w:rPr>
          <w:lang w:eastAsia="zh-CN"/>
        </w:rPr>
      </w:pPr>
    </w:p>
    <w:p w14:paraId="675FB08B">
      <w:pPr>
        <w:spacing w:line="200" w:lineRule="exact"/>
        <w:rPr>
          <w:lang w:eastAsia="zh-CN"/>
        </w:rPr>
      </w:pPr>
    </w:p>
    <w:p w14:paraId="5D04B5F0">
      <w:pPr>
        <w:spacing w:line="200" w:lineRule="exact"/>
        <w:rPr>
          <w:lang w:eastAsia="zh-CN"/>
        </w:rPr>
      </w:pPr>
    </w:p>
    <w:p w14:paraId="18C4922E">
      <w:pPr>
        <w:spacing w:line="200" w:lineRule="exact"/>
        <w:rPr>
          <w:lang w:eastAsia="zh-CN"/>
        </w:rPr>
      </w:pPr>
    </w:p>
    <w:p w14:paraId="4828A7F5">
      <w:pPr>
        <w:spacing w:line="290" w:lineRule="exact"/>
        <w:rPr>
          <w:lang w:eastAsia="zh-CN"/>
        </w:rPr>
      </w:pPr>
    </w:p>
    <w:p w14:paraId="5AC03326">
      <w:pPr>
        <w:spacing w:line="240" w:lineRule="exact"/>
        <w:rPr>
          <w:sz w:val="20"/>
          <w:szCs w:val="20"/>
          <w:lang w:eastAsia="zh-CN"/>
        </w:rPr>
      </w:pPr>
      <w:r>
        <w:rPr>
          <w:rFonts w:ascii="宋体" w:hAnsi="宋体" w:eastAsia="宋体" w:cs="宋体"/>
          <w:b/>
          <w:bCs/>
          <w:color w:val="C00000"/>
          <w:sz w:val="21"/>
          <w:szCs w:val="21"/>
          <w:lang w:eastAsia="zh-CN"/>
        </w:rPr>
        <w:t>【招生方向】</w:t>
      </w:r>
    </w:p>
    <w:p w14:paraId="29CD6A96">
      <w:pPr>
        <w:rPr>
          <w:sz w:val="22"/>
          <w:szCs w:val="22"/>
          <w:lang w:eastAsia="zh-CN"/>
        </w:rPr>
        <w:sectPr>
          <w:pgSz w:w="11920" w:h="16840"/>
          <w:pgMar w:top="1440" w:right="1010" w:bottom="1117" w:left="1080" w:header="0" w:footer="0" w:gutter="0"/>
          <w:cols w:equalWidth="0" w:num="1">
            <w:col w:w="9820"/>
          </w:cols>
        </w:sectPr>
      </w:pPr>
    </w:p>
    <w:p w14:paraId="69320626">
      <w:pPr>
        <w:spacing w:line="200" w:lineRule="exact"/>
        <w:rPr>
          <w:lang w:eastAsia="zh-CN"/>
        </w:rPr>
      </w:pPr>
    </w:p>
    <w:p w14:paraId="3F22CF4C">
      <w:pPr>
        <w:spacing w:line="254" w:lineRule="exact"/>
        <w:rPr>
          <w:lang w:eastAsia="zh-CN"/>
        </w:rPr>
      </w:pPr>
    </w:p>
    <w:p w14:paraId="35777B3D">
      <w:pPr>
        <w:spacing w:line="240" w:lineRule="exact"/>
        <w:ind w:left="560"/>
        <w:rPr>
          <w:sz w:val="20"/>
          <w:szCs w:val="20"/>
          <w:lang w:eastAsia="zh-CN"/>
        </w:rPr>
      </w:pPr>
      <w:r>
        <w:rPr>
          <w:rFonts w:ascii="宋体" w:hAnsi="宋体" w:eastAsia="宋体" w:cs="宋体"/>
          <w:sz w:val="21"/>
          <w:szCs w:val="21"/>
          <w:lang w:eastAsia="zh-CN"/>
        </w:rPr>
        <w:t>◆ 国际商务英语</w:t>
      </w:r>
    </w:p>
    <w:p w14:paraId="43BFAAD4">
      <w:pPr>
        <w:spacing w:line="314" w:lineRule="exact"/>
        <w:rPr>
          <w:lang w:eastAsia="zh-CN"/>
        </w:rPr>
      </w:pPr>
    </w:p>
    <w:p w14:paraId="2B094E6D">
      <w:pPr>
        <w:spacing w:line="229" w:lineRule="exact"/>
        <w:ind w:left="560"/>
        <w:rPr>
          <w:sz w:val="20"/>
          <w:szCs w:val="20"/>
          <w:lang w:eastAsia="zh-CN"/>
        </w:rPr>
      </w:pPr>
      <w:r>
        <w:rPr>
          <w:rFonts w:ascii="宋体" w:hAnsi="宋体" w:eastAsia="宋体" w:cs="宋体"/>
          <w:sz w:val="20"/>
          <w:szCs w:val="20"/>
          <w:lang w:eastAsia="zh-CN"/>
        </w:rPr>
        <w:t>◆ 跨文化商务沟通</w:t>
      </w:r>
    </w:p>
    <w:p w14:paraId="1F12630C">
      <w:pPr>
        <w:spacing w:line="20" w:lineRule="exact"/>
        <w:rPr>
          <w:lang w:eastAsia="zh-CN"/>
        </w:rPr>
      </w:pPr>
      <w:r>
        <w:rPr>
          <w:lang w:eastAsia="zh-CN"/>
        </w:rPr>
        <w:br w:type="column"/>
      </w:r>
    </w:p>
    <w:p w14:paraId="1F6E86B9">
      <w:pPr>
        <w:spacing w:line="200" w:lineRule="exact"/>
        <w:rPr>
          <w:lang w:eastAsia="zh-CN"/>
        </w:rPr>
      </w:pPr>
    </w:p>
    <w:p w14:paraId="6E3325FF">
      <w:pPr>
        <w:spacing w:line="245" w:lineRule="exact"/>
        <w:rPr>
          <w:lang w:eastAsia="zh-CN"/>
        </w:rPr>
      </w:pPr>
    </w:p>
    <w:p w14:paraId="3B4589B8">
      <w:pPr>
        <w:spacing w:line="229" w:lineRule="exact"/>
        <w:rPr>
          <w:sz w:val="20"/>
          <w:szCs w:val="20"/>
          <w:lang w:eastAsia="zh-CN"/>
        </w:rPr>
      </w:pPr>
      <w:r>
        <w:rPr>
          <w:rFonts w:ascii="宋体" w:hAnsi="宋体" w:eastAsia="宋体" w:cs="宋体"/>
          <w:sz w:val="20"/>
          <w:szCs w:val="20"/>
          <w:lang w:eastAsia="zh-CN"/>
        </w:rPr>
        <w:t>◆ 翻译理论与实践</w:t>
      </w:r>
    </w:p>
    <w:p w14:paraId="75C128D7">
      <w:pPr>
        <w:spacing w:line="303" w:lineRule="exact"/>
        <w:rPr>
          <w:lang w:eastAsia="zh-CN"/>
        </w:rPr>
      </w:pPr>
    </w:p>
    <w:p w14:paraId="0E48A783">
      <w:pPr>
        <w:spacing w:line="240" w:lineRule="exact"/>
        <w:rPr>
          <w:sz w:val="20"/>
          <w:szCs w:val="20"/>
          <w:lang w:eastAsia="zh-CN"/>
        </w:rPr>
      </w:pPr>
      <w:r>
        <w:rPr>
          <w:rFonts w:ascii="宋体" w:hAnsi="宋体" w:eastAsia="宋体" w:cs="宋体"/>
          <w:sz w:val="21"/>
          <w:szCs w:val="21"/>
          <w:lang w:eastAsia="zh-CN"/>
        </w:rPr>
        <w:t>◆ 英美文学</w:t>
      </w:r>
    </w:p>
    <w:p w14:paraId="144EF32E">
      <w:pPr>
        <w:spacing w:line="200" w:lineRule="exact"/>
        <w:rPr>
          <w:lang w:eastAsia="zh-CN"/>
        </w:rPr>
      </w:pPr>
    </w:p>
    <w:p w14:paraId="04B754ED">
      <w:pPr>
        <w:rPr>
          <w:sz w:val="22"/>
          <w:szCs w:val="22"/>
          <w:lang w:eastAsia="zh-CN"/>
        </w:rPr>
        <w:sectPr>
          <w:type w:val="continuous"/>
          <w:pgSz w:w="11920" w:h="16840"/>
          <w:pgMar w:top="1440" w:right="1010" w:bottom="1117" w:left="1080" w:header="0" w:footer="0" w:gutter="0"/>
          <w:cols w:equalWidth="0" w:num="2">
            <w:col w:w="3000" w:space="720"/>
            <w:col w:w="6100"/>
          </w:cols>
        </w:sectPr>
      </w:pPr>
    </w:p>
    <w:p w14:paraId="65480207">
      <w:pPr>
        <w:spacing w:line="200" w:lineRule="exact"/>
        <w:rPr>
          <w:lang w:eastAsia="zh-CN"/>
        </w:rPr>
      </w:pPr>
    </w:p>
    <w:p w14:paraId="1682A10F">
      <w:pPr>
        <w:spacing w:line="200" w:lineRule="exact"/>
        <w:rPr>
          <w:lang w:eastAsia="zh-CN"/>
        </w:rPr>
      </w:pPr>
    </w:p>
    <w:p w14:paraId="2C69801C">
      <w:pPr>
        <w:spacing w:line="200" w:lineRule="exact"/>
        <w:rPr>
          <w:lang w:eastAsia="zh-CN"/>
        </w:rPr>
      </w:pPr>
    </w:p>
    <w:p w14:paraId="66648CD5">
      <w:pPr>
        <w:spacing w:line="292" w:lineRule="exact"/>
        <w:rPr>
          <w:lang w:eastAsia="zh-CN"/>
        </w:rPr>
      </w:pPr>
    </w:p>
    <w:p w14:paraId="3A7BBF57">
      <w:pPr>
        <w:spacing w:line="240" w:lineRule="exact"/>
        <w:rPr>
          <w:sz w:val="20"/>
          <w:szCs w:val="20"/>
          <w:lang w:eastAsia="zh-CN"/>
        </w:rPr>
      </w:pPr>
      <w:r>
        <w:rPr>
          <w:rFonts w:ascii="宋体" w:hAnsi="宋体" w:eastAsia="宋体" w:cs="宋体"/>
          <w:b/>
          <w:bCs/>
          <w:color w:val="C00000"/>
          <w:sz w:val="21"/>
          <w:szCs w:val="21"/>
          <w:lang w:eastAsia="zh-CN"/>
        </w:rPr>
        <w:t>【项目优势】</w:t>
      </w:r>
    </w:p>
    <w:p w14:paraId="38683F07">
      <w:pPr>
        <w:spacing w:line="200" w:lineRule="exact"/>
        <w:rPr>
          <w:lang w:eastAsia="zh-CN"/>
        </w:rPr>
      </w:pPr>
    </w:p>
    <w:p w14:paraId="1246C1E4">
      <w:pPr>
        <w:spacing w:line="216" w:lineRule="exact"/>
        <w:rPr>
          <w:lang w:eastAsia="zh-CN"/>
        </w:rPr>
      </w:pPr>
    </w:p>
    <w:p w14:paraId="3F891335">
      <w:pPr>
        <w:spacing w:line="497" w:lineRule="exact"/>
        <w:ind w:firstLine="420"/>
        <w:rPr>
          <w:sz w:val="20"/>
          <w:szCs w:val="20"/>
          <w:lang w:eastAsia="zh-CN"/>
        </w:rPr>
      </w:pPr>
      <w:r>
        <w:rPr>
          <w:rFonts w:ascii="宋体" w:hAnsi="宋体" w:eastAsia="宋体" w:cs="宋体"/>
          <w:b/>
          <w:bCs/>
          <w:sz w:val="21"/>
          <w:szCs w:val="21"/>
          <w:lang w:eastAsia="zh-CN"/>
        </w:rPr>
        <w:t>1.顶级专业。</w:t>
      </w:r>
      <w:r>
        <w:rPr>
          <w:rFonts w:ascii="宋体" w:hAnsi="宋体" w:eastAsia="宋体" w:cs="宋体"/>
          <w:sz w:val="21"/>
          <w:szCs w:val="21"/>
          <w:lang w:eastAsia="zh-CN"/>
        </w:rPr>
        <w:t>我校商务英语专业</w:t>
      </w:r>
      <w:r>
        <w:rPr>
          <w:rFonts w:ascii="宋体" w:hAnsi="宋体" w:eastAsia="宋体" w:cs="宋体"/>
          <w:b/>
          <w:bCs/>
          <w:sz w:val="21"/>
          <w:szCs w:val="21"/>
          <w:lang w:eastAsia="zh-CN"/>
        </w:rPr>
        <w:t xml:space="preserve"> </w:t>
      </w:r>
      <w:r>
        <w:rPr>
          <w:rFonts w:ascii="宋体" w:hAnsi="宋体" w:eastAsia="宋体" w:cs="宋体"/>
          <w:sz w:val="21"/>
          <w:szCs w:val="21"/>
          <w:lang w:eastAsia="zh-CN"/>
        </w:rPr>
        <w:t>2022</w:t>
      </w:r>
      <w:r>
        <w:rPr>
          <w:rFonts w:ascii="宋体" w:hAnsi="宋体" w:eastAsia="宋体" w:cs="宋体"/>
          <w:b/>
          <w:bCs/>
          <w:sz w:val="21"/>
          <w:szCs w:val="21"/>
          <w:lang w:eastAsia="zh-CN"/>
        </w:rPr>
        <w:t xml:space="preserve"> </w:t>
      </w:r>
      <w:r>
        <w:rPr>
          <w:rFonts w:ascii="宋体" w:hAnsi="宋体" w:eastAsia="宋体" w:cs="宋体"/>
          <w:sz w:val="21"/>
          <w:szCs w:val="21"/>
          <w:lang w:eastAsia="zh-CN"/>
        </w:rPr>
        <w:t>年获批国家级一流专业建设点；法语专业</w:t>
      </w:r>
      <w:r>
        <w:rPr>
          <w:rFonts w:ascii="宋体" w:hAnsi="宋体" w:eastAsia="宋体" w:cs="宋体"/>
          <w:b/>
          <w:bCs/>
          <w:sz w:val="21"/>
          <w:szCs w:val="21"/>
          <w:lang w:eastAsia="zh-CN"/>
        </w:rPr>
        <w:t xml:space="preserve"> </w:t>
      </w:r>
      <w:r>
        <w:rPr>
          <w:rFonts w:ascii="宋体" w:hAnsi="宋体" w:eastAsia="宋体" w:cs="宋体"/>
          <w:sz w:val="21"/>
          <w:szCs w:val="21"/>
          <w:lang w:eastAsia="zh-CN"/>
        </w:rPr>
        <w:t>2022</w:t>
      </w:r>
      <w:r>
        <w:rPr>
          <w:rFonts w:ascii="宋体" w:hAnsi="宋体" w:eastAsia="宋体" w:cs="宋体"/>
          <w:b/>
          <w:bCs/>
          <w:sz w:val="21"/>
          <w:szCs w:val="21"/>
          <w:lang w:eastAsia="zh-CN"/>
        </w:rPr>
        <w:t xml:space="preserve"> </w:t>
      </w:r>
      <w:r>
        <w:rPr>
          <w:rFonts w:ascii="宋体" w:hAnsi="宋体" w:eastAsia="宋体" w:cs="宋体"/>
          <w:sz w:val="21"/>
          <w:szCs w:val="21"/>
          <w:lang w:eastAsia="zh-CN"/>
        </w:rPr>
        <w:t>年获批北京市级一流专业；2004 年成为列入教育部第一批外语教学改革试点的单位；近几年获北京市教学成果奖二等奖 3 项，校级教学成果奖 10 余项，其他教学奖数十项；《商务英语》课程获批北京高校优质课，多门课程获评校级建设及示范课，建设网络课程近 10 门；获批北京市级教改立项 3 项，校级教改项目 40 余项；出版《财经英语看世界》《商务英语听力》等教材 10 余部。获批国家社会科学基金项目 7 项、省部级科研项目 20 项，教育部协同育人项目 4 项，其他各类科研项目数十项。发表学术论文数百篇，其中CSSCI及以上论文近 60 篇；出版《跨国公司在华跨文化整合模式选择研究》等专著几十部。</w:t>
      </w:r>
    </w:p>
    <w:p w14:paraId="08B2A7C2">
      <w:pPr>
        <w:spacing w:line="391" w:lineRule="exact"/>
        <w:rPr>
          <w:lang w:eastAsia="zh-CN"/>
        </w:rPr>
      </w:pPr>
    </w:p>
    <w:p w14:paraId="48DA663D">
      <w:pPr>
        <w:spacing w:line="240" w:lineRule="exact"/>
        <w:ind w:left="400"/>
        <w:rPr>
          <w:sz w:val="20"/>
          <w:szCs w:val="20"/>
          <w:lang w:eastAsia="zh-CN"/>
        </w:rPr>
      </w:pPr>
      <w:r>
        <w:rPr>
          <w:rFonts w:ascii="宋体" w:hAnsi="宋体" w:eastAsia="宋体" w:cs="宋体"/>
          <w:b/>
          <w:bCs/>
          <w:sz w:val="21"/>
          <w:szCs w:val="21"/>
          <w:lang w:eastAsia="zh-CN"/>
        </w:rPr>
        <w:t>2.高效教学。</w:t>
      </w:r>
      <w:r>
        <w:rPr>
          <w:rFonts w:ascii="宋体" w:hAnsi="宋体" w:eastAsia="宋体" w:cs="宋体"/>
          <w:sz w:val="21"/>
          <w:szCs w:val="21"/>
          <w:lang w:eastAsia="zh-CN"/>
        </w:rPr>
        <w:t>采用案例教学模式，通过课堂讲授、研讨、模拟训练、案例分析、社会调查和实习等多</w:t>
      </w:r>
    </w:p>
    <w:p w14:paraId="7D9104CD">
      <w:pPr>
        <w:spacing w:line="305" w:lineRule="exact"/>
        <w:rPr>
          <w:lang w:eastAsia="zh-CN"/>
        </w:rPr>
      </w:pPr>
    </w:p>
    <w:p w14:paraId="3F723A16">
      <w:pPr>
        <w:spacing w:line="240" w:lineRule="exact"/>
        <w:rPr>
          <w:sz w:val="20"/>
          <w:szCs w:val="20"/>
          <w:lang w:eastAsia="zh-CN"/>
        </w:rPr>
      </w:pPr>
      <w:r>
        <w:rPr>
          <w:rFonts w:ascii="宋体" w:hAnsi="宋体" w:eastAsia="宋体" w:cs="宋体"/>
          <w:sz w:val="21"/>
          <w:szCs w:val="21"/>
          <w:lang w:eastAsia="zh-CN"/>
        </w:rPr>
        <w:t>种形式，注重理论联系实际，强调培养学生分析和解决问题的能力。</w:t>
      </w:r>
    </w:p>
    <w:p w14:paraId="1C2B4386">
      <w:pPr>
        <w:spacing w:line="384" w:lineRule="exact"/>
        <w:rPr>
          <w:lang w:eastAsia="zh-CN"/>
        </w:rPr>
      </w:pPr>
    </w:p>
    <w:p w14:paraId="42CA23E0">
      <w:pPr>
        <w:spacing w:line="240" w:lineRule="exact"/>
        <w:ind w:left="400"/>
        <w:rPr>
          <w:sz w:val="20"/>
          <w:szCs w:val="20"/>
          <w:lang w:eastAsia="zh-CN"/>
        </w:rPr>
      </w:pPr>
      <w:r>
        <w:rPr>
          <w:rFonts w:ascii="宋体" w:hAnsi="宋体" w:eastAsia="宋体" w:cs="宋体"/>
          <w:b/>
          <w:bCs/>
          <w:sz w:val="21"/>
          <w:szCs w:val="21"/>
          <w:lang w:eastAsia="zh-CN"/>
        </w:rPr>
        <w:t>3.优秀师资。</w:t>
      </w:r>
      <w:r>
        <w:rPr>
          <w:rFonts w:ascii="宋体" w:hAnsi="宋体" w:eastAsia="宋体" w:cs="宋体"/>
          <w:sz w:val="21"/>
          <w:szCs w:val="21"/>
          <w:lang w:eastAsia="zh-CN"/>
        </w:rPr>
        <w:t>以学科带头人程虹教授为主的优秀教研队伍，认真从事教学和科研工作，紧跟国际学术</w:t>
      </w:r>
    </w:p>
    <w:p w14:paraId="5FCF2B0E">
      <w:pPr>
        <w:spacing w:line="305" w:lineRule="exact"/>
        <w:rPr>
          <w:lang w:eastAsia="zh-CN"/>
        </w:rPr>
      </w:pPr>
    </w:p>
    <w:p w14:paraId="29B39A65">
      <w:pPr>
        <w:spacing w:line="240" w:lineRule="exact"/>
        <w:rPr>
          <w:sz w:val="20"/>
          <w:szCs w:val="20"/>
          <w:lang w:eastAsia="zh-CN"/>
        </w:rPr>
      </w:pPr>
      <w:r>
        <w:rPr>
          <w:rFonts w:ascii="宋体" w:hAnsi="宋体" w:eastAsia="宋体" w:cs="宋体"/>
          <w:sz w:val="21"/>
          <w:szCs w:val="21"/>
          <w:lang w:eastAsia="zh-CN"/>
        </w:rPr>
        <w:t>前沿，取得了丰硕成果。在商务专业理论研究、知识传播和实践技能提升方面，打造了中教外教组合、校</w:t>
      </w:r>
    </w:p>
    <w:p w14:paraId="6A36D427">
      <w:pPr>
        <w:spacing w:line="305" w:lineRule="exact"/>
        <w:rPr>
          <w:lang w:eastAsia="zh-CN"/>
        </w:rPr>
      </w:pPr>
    </w:p>
    <w:p w14:paraId="5475D69A">
      <w:pPr>
        <w:spacing w:line="240" w:lineRule="exact"/>
        <w:rPr>
          <w:sz w:val="20"/>
          <w:szCs w:val="20"/>
          <w:lang w:eastAsia="zh-CN"/>
        </w:rPr>
      </w:pPr>
      <w:r>
        <w:rPr>
          <w:rFonts w:ascii="宋体" w:hAnsi="宋体" w:eastAsia="宋体" w:cs="宋体"/>
          <w:sz w:val="21"/>
          <w:szCs w:val="21"/>
          <w:lang w:eastAsia="zh-CN"/>
        </w:rPr>
        <w:t>内校外联合、语言商务融合的双师型师资团队，开展线上线下教学。</w:t>
      </w:r>
    </w:p>
    <w:p w14:paraId="47B6A424">
      <w:pPr>
        <w:spacing w:line="387" w:lineRule="exact"/>
        <w:rPr>
          <w:lang w:eastAsia="zh-CN"/>
        </w:rPr>
      </w:pPr>
    </w:p>
    <w:p w14:paraId="44C3DCE2">
      <w:pPr>
        <w:spacing w:line="240" w:lineRule="exact"/>
        <w:ind w:left="400"/>
        <w:rPr>
          <w:sz w:val="20"/>
          <w:szCs w:val="20"/>
          <w:lang w:eastAsia="zh-CN"/>
        </w:rPr>
      </w:pPr>
      <w:r>
        <w:rPr>
          <w:rFonts w:ascii="宋体" w:hAnsi="宋体" w:eastAsia="宋体" w:cs="宋体"/>
          <w:b/>
          <w:bCs/>
          <w:sz w:val="21"/>
          <w:szCs w:val="21"/>
          <w:lang w:eastAsia="zh-CN"/>
        </w:rPr>
        <w:t>4.高层次平台。</w:t>
      </w:r>
      <w:r>
        <w:rPr>
          <w:rFonts w:ascii="宋体" w:hAnsi="宋体" w:eastAsia="宋体" w:cs="宋体"/>
          <w:sz w:val="21"/>
          <w:szCs w:val="21"/>
          <w:lang w:eastAsia="zh-CN"/>
        </w:rPr>
        <w:t>与中国外文局翻译院、中央编译出版社、北京外交人员语言文化中心、北京外企人力</w:t>
      </w:r>
    </w:p>
    <w:p w14:paraId="28FDA1D8">
      <w:pPr>
        <w:spacing w:line="305" w:lineRule="exact"/>
        <w:rPr>
          <w:lang w:eastAsia="zh-CN"/>
        </w:rPr>
      </w:pPr>
    </w:p>
    <w:p w14:paraId="2536A9D9">
      <w:pPr>
        <w:spacing w:line="240" w:lineRule="exact"/>
        <w:rPr>
          <w:sz w:val="20"/>
          <w:szCs w:val="20"/>
          <w:lang w:eastAsia="zh-CN"/>
        </w:rPr>
      </w:pPr>
      <w:r>
        <w:rPr>
          <w:rFonts w:ascii="宋体" w:hAnsi="宋体" w:eastAsia="宋体" w:cs="宋体"/>
          <w:sz w:val="21"/>
          <w:szCs w:val="21"/>
          <w:lang w:eastAsia="zh-CN"/>
        </w:rPr>
        <w:t>资源服务总公司、中非民间商会、北京市丰台区商务局等建立了实践基地，拥有丰富多样的实践机会，为</w:t>
      </w:r>
    </w:p>
    <w:p w14:paraId="0BE52781">
      <w:pPr>
        <w:rPr>
          <w:sz w:val="22"/>
          <w:szCs w:val="22"/>
          <w:lang w:eastAsia="zh-CN"/>
        </w:rPr>
        <w:sectPr>
          <w:type w:val="continuous"/>
          <w:pgSz w:w="11920" w:h="16840"/>
          <w:pgMar w:top="1440" w:right="1010" w:bottom="1117" w:left="1080" w:header="0" w:footer="0" w:gutter="0"/>
          <w:cols w:equalWidth="0" w:num="1">
            <w:col w:w="9820"/>
          </w:cols>
        </w:sectPr>
      </w:pPr>
    </w:p>
    <w:p w14:paraId="5A7FF1A1">
      <w:pPr>
        <w:spacing w:line="200" w:lineRule="exact"/>
        <w:rPr>
          <w:sz w:val="20"/>
          <w:szCs w:val="20"/>
          <w:lang w:eastAsia="zh-CN"/>
        </w:rPr>
      </w:pPr>
      <w:bookmarkStart w:id="3" w:name="page2_0"/>
      <w:bookmarkEnd w:id="3"/>
      <w:r>
        <w:rPr>
          <w:sz w:val="20"/>
          <w:szCs w:val="20"/>
        </w:rPr>
        <w:drawing>
          <wp:anchor distT="0" distB="0" distL="114300" distR="114300" simplePos="0" relativeHeight="251663360" behindDoc="1" locked="0" layoutInCell="0" allowOverlap="1">
            <wp:simplePos x="0" y="0"/>
            <wp:positionH relativeFrom="page">
              <wp:posOffset>652145</wp:posOffset>
            </wp:positionH>
            <wp:positionV relativeFrom="page">
              <wp:posOffset>574675</wp:posOffset>
            </wp:positionV>
            <wp:extent cx="6224905" cy="335280"/>
            <wp:effectExtent l="0" t="0" r="0" b="0"/>
            <wp:wrapNone/>
            <wp:docPr id="7345682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4568212" name="Picture 2"/>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6224905" cy="335280"/>
                    </a:xfrm>
                    <a:prstGeom prst="rect">
                      <a:avLst/>
                    </a:prstGeom>
                    <a:noFill/>
                  </pic:spPr>
                </pic:pic>
              </a:graphicData>
            </a:graphic>
          </wp:anchor>
        </w:drawing>
      </w:r>
    </w:p>
    <w:p w14:paraId="79658F1E">
      <w:pPr>
        <w:spacing w:line="200" w:lineRule="exact"/>
        <w:rPr>
          <w:sz w:val="20"/>
          <w:szCs w:val="20"/>
          <w:lang w:eastAsia="zh-CN"/>
        </w:rPr>
      </w:pPr>
    </w:p>
    <w:p w14:paraId="483065BD">
      <w:pPr>
        <w:spacing w:line="225" w:lineRule="exact"/>
        <w:rPr>
          <w:sz w:val="20"/>
          <w:szCs w:val="20"/>
          <w:lang w:eastAsia="zh-CN"/>
        </w:rPr>
      </w:pPr>
    </w:p>
    <w:p w14:paraId="03BBD69C">
      <w:pPr>
        <w:spacing w:line="240" w:lineRule="exact"/>
        <w:ind w:left="140"/>
        <w:rPr>
          <w:sz w:val="20"/>
          <w:szCs w:val="20"/>
          <w:lang w:eastAsia="zh-CN"/>
        </w:rPr>
      </w:pPr>
      <w:r>
        <w:rPr>
          <w:rFonts w:ascii="宋体" w:hAnsi="宋体" w:eastAsia="宋体" w:cs="宋体"/>
          <w:sz w:val="21"/>
          <w:szCs w:val="21"/>
          <w:lang w:eastAsia="zh-CN"/>
        </w:rPr>
        <w:t>学生实践能力提升打造了高层次平台。</w:t>
      </w:r>
    </w:p>
    <w:p w14:paraId="5824D512">
      <w:pPr>
        <w:spacing w:line="387" w:lineRule="exact"/>
        <w:rPr>
          <w:sz w:val="20"/>
          <w:szCs w:val="20"/>
          <w:lang w:eastAsia="zh-CN"/>
        </w:rPr>
      </w:pPr>
    </w:p>
    <w:p w14:paraId="180EE870">
      <w:pPr>
        <w:spacing w:line="240" w:lineRule="exact"/>
        <w:ind w:left="400"/>
        <w:rPr>
          <w:sz w:val="20"/>
          <w:szCs w:val="20"/>
          <w:lang w:eastAsia="zh-CN"/>
        </w:rPr>
      </w:pPr>
      <w:r>
        <w:rPr>
          <w:rFonts w:ascii="宋体" w:hAnsi="宋体" w:eastAsia="宋体" w:cs="宋体"/>
          <w:b/>
          <w:bCs/>
          <w:sz w:val="21"/>
          <w:szCs w:val="21"/>
          <w:lang w:eastAsia="zh-CN"/>
        </w:rPr>
        <w:t>5.规范管理。</w:t>
      </w:r>
      <w:r>
        <w:rPr>
          <w:rFonts w:ascii="宋体" w:hAnsi="宋体" w:eastAsia="宋体" w:cs="宋体"/>
          <w:sz w:val="21"/>
          <w:szCs w:val="21"/>
          <w:lang w:eastAsia="zh-CN"/>
        </w:rPr>
        <w:t>完善的班务管理制度，为学员提供开放的学习资源和行业沟通平台。定期组织相关的实</w:t>
      </w:r>
    </w:p>
    <w:p w14:paraId="0EF7BC73">
      <w:pPr>
        <w:spacing w:line="305" w:lineRule="exact"/>
        <w:rPr>
          <w:sz w:val="20"/>
          <w:szCs w:val="20"/>
          <w:lang w:eastAsia="zh-CN"/>
        </w:rPr>
      </w:pPr>
    </w:p>
    <w:p w14:paraId="51053E40">
      <w:pPr>
        <w:spacing w:line="240" w:lineRule="exact"/>
        <w:rPr>
          <w:sz w:val="20"/>
          <w:szCs w:val="20"/>
          <w:lang w:eastAsia="zh-CN"/>
        </w:rPr>
      </w:pPr>
      <w:r>
        <w:rPr>
          <w:rFonts w:ascii="宋体" w:hAnsi="宋体" w:eastAsia="宋体" w:cs="宋体"/>
          <w:sz w:val="21"/>
          <w:szCs w:val="21"/>
          <w:lang w:eastAsia="zh-CN"/>
        </w:rPr>
        <w:t>践拓展活动，方便人脉拓展。</w:t>
      </w:r>
    </w:p>
    <w:p w14:paraId="5131F91D">
      <w:pPr>
        <w:spacing w:line="200" w:lineRule="exact"/>
        <w:rPr>
          <w:sz w:val="20"/>
          <w:szCs w:val="20"/>
          <w:lang w:eastAsia="zh-CN"/>
        </w:rPr>
      </w:pPr>
    </w:p>
    <w:p w14:paraId="052E9B8A">
      <w:pPr>
        <w:spacing w:line="200" w:lineRule="exact"/>
        <w:rPr>
          <w:sz w:val="20"/>
          <w:szCs w:val="20"/>
          <w:lang w:eastAsia="zh-CN"/>
        </w:rPr>
      </w:pPr>
    </w:p>
    <w:p w14:paraId="6811B3FA">
      <w:pPr>
        <w:spacing w:line="200" w:lineRule="exact"/>
        <w:rPr>
          <w:sz w:val="20"/>
          <w:szCs w:val="20"/>
          <w:lang w:eastAsia="zh-CN"/>
        </w:rPr>
      </w:pPr>
    </w:p>
    <w:p w14:paraId="0A327C87">
      <w:pPr>
        <w:spacing w:line="363" w:lineRule="exact"/>
        <w:rPr>
          <w:sz w:val="20"/>
          <w:szCs w:val="20"/>
          <w:lang w:eastAsia="zh-CN"/>
        </w:rPr>
      </w:pPr>
    </w:p>
    <w:p w14:paraId="4DE00070">
      <w:pPr>
        <w:spacing w:line="240" w:lineRule="exact"/>
        <w:rPr>
          <w:sz w:val="20"/>
          <w:szCs w:val="20"/>
          <w:lang w:eastAsia="zh-CN"/>
        </w:rPr>
      </w:pPr>
      <w:r>
        <w:rPr>
          <w:rFonts w:ascii="宋体" w:hAnsi="宋体" w:eastAsia="宋体" w:cs="宋体"/>
          <w:b/>
          <w:bCs/>
          <w:color w:val="C00000"/>
          <w:sz w:val="21"/>
          <w:szCs w:val="21"/>
          <w:lang w:eastAsia="zh-CN"/>
        </w:rPr>
        <w:t>【学习时长】</w:t>
      </w:r>
    </w:p>
    <w:p w14:paraId="257DA7C6">
      <w:pPr>
        <w:spacing w:line="305" w:lineRule="exact"/>
        <w:rPr>
          <w:sz w:val="20"/>
          <w:szCs w:val="20"/>
          <w:lang w:eastAsia="zh-CN"/>
        </w:rPr>
      </w:pPr>
    </w:p>
    <w:p w14:paraId="609A1DA9">
      <w:pPr>
        <w:spacing w:line="240" w:lineRule="exact"/>
        <w:ind w:left="620"/>
        <w:rPr>
          <w:sz w:val="20"/>
          <w:szCs w:val="20"/>
          <w:lang w:eastAsia="zh-CN"/>
        </w:rPr>
      </w:pPr>
      <w:r>
        <w:rPr>
          <w:rFonts w:ascii="宋体" w:hAnsi="宋体" w:eastAsia="宋体" w:cs="宋体"/>
          <w:sz w:val="21"/>
          <w:szCs w:val="21"/>
          <w:lang w:eastAsia="zh-CN"/>
        </w:rPr>
        <w:t>1.5—2年</w:t>
      </w:r>
    </w:p>
    <w:p w14:paraId="1370C838">
      <w:pPr>
        <w:spacing w:line="200" w:lineRule="exact"/>
        <w:rPr>
          <w:sz w:val="20"/>
          <w:szCs w:val="20"/>
          <w:lang w:eastAsia="zh-CN"/>
        </w:rPr>
      </w:pPr>
    </w:p>
    <w:p w14:paraId="68BDCE6E">
      <w:pPr>
        <w:spacing w:line="200" w:lineRule="exact"/>
        <w:rPr>
          <w:sz w:val="20"/>
          <w:szCs w:val="20"/>
          <w:lang w:eastAsia="zh-CN"/>
        </w:rPr>
      </w:pPr>
    </w:p>
    <w:p w14:paraId="54A533BE">
      <w:pPr>
        <w:spacing w:line="200" w:lineRule="exact"/>
        <w:rPr>
          <w:sz w:val="20"/>
          <w:szCs w:val="20"/>
          <w:lang w:eastAsia="zh-CN"/>
        </w:rPr>
      </w:pPr>
    </w:p>
    <w:p w14:paraId="60BEDB6F">
      <w:pPr>
        <w:spacing w:line="281" w:lineRule="exact"/>
        <w:rPr>
          <w:sz w:val="20"/>
          <w:szCs w:val="20"/>
          <w:lang w:eastAsia="zh-CN"/>
        </w:rPr>
      </w:pPr>
    </w:p>
    <w:p w14:paraId="14F5223E">
      <w:pPr>
        <w:spacing w:line="240" w:lineRule="exact"/>
        <w:rPr>
          <w:sz w:val="20"/>
          <w:szCs w:val="20"/>
          <w:lang w:eastAsia="zh-CN"/>
        </w:rPr>
      </w:pPr>
      <w:r>
        <w:rPr>
          <w:rFonts w:ascii="宋体" w:hAnsi="宋体" w:eastAsia="宋体" w:cs="宋体"/>
          <w:b/>
          <w:bCs/>
          <w:color w:val="C00000"/>
          <w:sz w:val="21"/>
          <w:szCs w:val="21"/>
          <w:lang w:eastAsia="zh-CN"/>
        </w:rPr>
        <w:t>【学习方式】</w:t>
      </w:r>
    </w:p>
    <w:p w14:paraId="1B2F741A">
      <w:pPr>
        <w:spacing w:line="305" w:lineRule="exact"/>
        <w:rPr>
          <w:sz w:val="20"/>
          <w:szCs w:val="20"/>
          <w:lang w:eastAsia="zh-CN"/>
        </w:rPr>
      </w:pPr>
    </w:p>
    <w:p w14:paraId="0685B92E">
      <w:pPr>
        <w:spacing w:line="240" w:lineRule="exact"/>
        <w:ind w:left="640"/>
        <w:rPr>
          <w:sz w:val="20"/>
          <w:szCs w:val="20"/>
          <w:lang w:eastAsia="zh-CN"/>
        </w:rPr>
      </w:pPr>
      <w:r>
        <w:rPr>
          <w:rFonts w:ascii="宋体" w:hAnsi="宋体" w:eastAsia="宋体" w:cs="宋体"/>
          <w:sz w:val="21"/>
          <w:szCs w:val="21"/>
          <w:lang w:eastAsia="zh-CN"/>
        </w:rPr>
        <w:t>周末班/远程班</w:t>
      </w:r>
    </w:p>
    <w:p w14:paraId="531DC1DF">
      <w:pPr>
        <w:spacing w:line="200" w:lineRule="exact"/>
        <w:rPr>
          <w:sz w:val="20"/>
          <w:szCs w:val="20"/>
          <w:lang w:eastAsia="zh-CN"/>
        </w:rPr>
      </w:pPr>
    </w:p>
    <w:p w14:paraId="37A36FA3">
      <w:pPr>
        <w:spacing w:line="200" w:lineRule="exact"/>
        <w:rPr>
          <w:sz w:val="20"/>
          <w:szCs w:val="20"/>
          <w:lang w:eastAsia="zh-CN"/>
        </w:rPr>
      </w:pPr>
    </w:p>
    <w:p w14:paraId="13FEA213">
      <w:pPr>
        <w:spacing w:line="200" w:lineRule="exact"/>
        <w:rPr>
          <w:sz w:val="20"/>
          <w:szCs w:val="20"/>
          <w:lang w:eastAsia="zh-CN"/>
        </w:rPr>
      </w:pPr>
    </w:p>
    <w:p w14:paraId="2A9C6EEC">
      <w:pPr>
        <w:spacing w:line="332" w:lineRule="exact"/>
        <w:rPr>
          <w:sz w:val="20"/>
          <w:szCs w:val="20"/>
          <w:lang w:eastAsia="zh-CN"/>
        </w:rPr>
      </w:pPr>
    </w:p>
    <w:p w14:paraId="4E581A2B">
      <w:pPr>
        <w:spacing w:line="240" w:lineRule="exact"/>
        <w:rPr>
          <w:sz w:val="20"/>
          <w:szCs w:val="20"/>
          <w:lang w:eastAsia="zh-CN"/>
        </w:rPr>
      </w:pPr>
      <w:r>
        <w:rPr>
          <w:rFonts w:ascii="宋体" w:hAnsi="宋体" w:eastAsia="宋体" w:cs="宋体"/>
          <w:b/>
          <w:bCs/>
          <w:color w:val="C00000"/>
          <w:sz w:val="21"/>
          <w:szCs w:val="21"/>
          <w:lang w:eastAsia="zh-CN"/>
        </w:rPr>
        <w:t>【开设课程】</w:t>
      </w:r>
    </w:p>
    <w:p w14:paraId="24F0B392">
      <w:pPr>
        <w:spacing w:line="305" w:lineRule="exact"/>
        <w:rPr>
          <w:sz w:val="20"/>
          <w:szCs w:val="20"/>
          <w:lang w:eastAsia="zh-CN"/>
        </w:rPr>
      </w:pPr>
    </w:p>
    <w:p w14:paraId="4125BA9C">
      <w:pPr>
        <w:spacing w:line="240" w:lineRule="exact"/>
        <w:ind w:left="420"/>
        <w:rPr>
          <w:sz w:val="20"/>
          <w:szCs w:val="20"/>
          <w:lang w:eastAsia="zh-CN"/>
        </w:rPr>
      </w:pPr>
      <w:r>
        <w:rPr>
          <w:rFonts w:ascii="宋体" w:hAnsi="宋体" w:eastAsia="宋体" w:cs="宋体"/>
          <w:sz w:val="21"/>
          <w:szCs w:val="21"/>
          <w:lang w:eastAsia="zh-CN"/>
        </w:rPr>
        <w:t>（每年按最新“培养方案”及行业趋势调整）</w:t>
      </w:r>
    </w:p>
    <w:p w14:paraId="5F74D2F4">
      <w:pPr>
        <w:spacing w:line="385" w:lineRule="exact"/>
        <w:rPr>
          <w:sz w:val="20"/>
          <w:szCs w:val="20"/>
          <w:lang w:eastAsia="zh-CN"/>
        </w:rPr>
      </w:pPr>
    </w:p>
    <w:p w14:paraId="1FCDC424">
      <w:pPr>
        <w:spacing w:line="376" w:lineRule="exact"/>
        <w:ind w:firstLine="420"/>
        <w:rPr>
          <w:sz w:val="20"/>
          <w:szCs w:val="20"/>
          <w:lang w:eastAsia="zh-CN"/>
        </w:rPr>
      </w:pPr>
      <w:r>
        <w:rPr>
          <w:rFonts w:ascii="宋体" w:hAnsi="宋体" w:eastAsia="宋体" w:cs="宋体"/>
          <w:sz w:val="21"/>
          <w:szCs w:val="21"/>
          <w:lang w:eastAsia="zh-CN"/>
        </w:rPr>
        <w:t>课程（以具体开设课程为准）：商务英语阅读、商务英语听说、商务笔译、商务口译、跨文化商务沟通、高级商务英语写作、国际商务谈判、国际市场营销、英美文学、第二外语（法语/日语）。</w:t>
      </w:r>
    </w:p>
    <w:p w14:paraId="33EA6954">
      <w:pPr>
        <w:spacing w:line="200" w:lineRule="exact"/>
        <w:rPr>
          <w:sz w:val="20"/>
          <w:szCs w:val="20"/>
          <w:lang w:eastAsia="zh-CN"/>
        </w:rPr>
      </w:pPr>
    </w:p>
    <w:p w14:paraId="42D78399">
      <w:pPr>
        <w:spacing w:line="200" w:lineRule="exact"/>
        <w:rPr>
          <w:sz w:val="20"/>
          <w:szCs w:val="20"/>
          <w:lang w:eastAsia="zh-CN"/>
        </w:rPr>
      </w:pPr>
    </w:p>
    <w:p w14:paraId="60E05461">
      <w:pPr>
        <w:spacing w:line="200" w:lineRule="exact"/>
        <w:rPr>
          <w:sz w:val="20"/>
          <w:szCs w:val="20"/>
          <w:lang w:eastAsia="zh-CN"/>
        </w:rPr>
      </w:pPr>
    </w:p>
    <w:p w14:paraId="1911F83D">
      <w:pPr>
        <w:spacing w:line="302" w:lineRule="exact"/>
        <w:rPr>
          <w:sz w:val="20"/>
          <w:szCs w:val="20"/>
          <w:lang w:eastAsia="zh-CN"/>
        </w:rPr>
      </w:pPr>
    </w:p>
    <w:p w14:paraId="616CFE52">
      <w:pPr>
        <w:spacing w:line="240" w:lineRule="exact"/>
        <w:rPr>
          <w:sz w:val="20"/>
          <w:szCs w:val="20"/>
          <w:lang w:eastAsia="zh-CN"/>
        </w:rPr>
      </w:pPr>
      <w:r>
        <w:rPr>
          <w:rFonts w:ascii="宋体" w:hAnsi="宋体" w:eastAsia="宋体" w:cs="宋体"/>
          <w:b/>
          <w:bCs/>
          <w:color w:val="C00000"/>
          <w:sz w:val="21"/>
          <w:szCs w:val="21"/>
          <w:lang w:eastAsia="zh-CN"/>
        </w:rPr>
        <w:t>【授课师资】</w:t>
      </w:r>
    </w:p>
    <w:p w14:paraId="2D65788A">
      <w:pPr>
        <w:spacing w:line="305" w:lineRule="exact"/>
        <w:rPr>
          <w:sz w:val="20"/>
          <w:szCs w:val="20"/>
          <w:lang w:eastAsia="zh-CN"/>
        </w:rPr>
      </w:pPr>
    </w:p>
    <w:p w14:paraId="28CE1D6D">
      <w:pPr>
        <w:spacing w:line="240" w:lineRule="exact"/>
        <w:ind w:left="420"/>
        <w:rPr>
          <w:sz w:val="20"/>
          <w:szCs w:val="20"/>
          <w:lang w:eastAsia="zh-CN"/>
        </w:rPr>
      </w:pPr>
      <w:r>
        <w:rPr>
          <w:rFonts w:ascii="宋体" w:hAnsi="宋体" w:eastAsia="宋体" w:cs="宋体"/>
          <w:b/>
          <w:bCs/>
          <w:sz w:val="21"/>
          <w:szCs w:val="21"/>
          <w:lang w:eastAsia="zh-CN"/>
        </w:rPr>
        <w:t>中教+外教、校内+校外</w:t>
      </w:r>
      <w:r>
        <w:rPr>
          <w:rFonts w:ascii="宋体" w:hAnsi="宋体" w:eastAsia="宋体" w:cs="宋体"/>
          <w:sz w:val="21"/>
          <w:szCs w:val="21"/>
          <w:lang w:eastAsia="zh-CN"/>
        </w:rPr>
        <w:t>联合打造的师资团队。</w:t>
      </w:r>
    </w:p>
    <w:p w14:paraId="064BA988">
      <w:pPr>
        <w:spacing w:line="200" w:lineRule="exact"/>
        <w:rPr>
          <w:sz w:val="20"/>
          <w:szCs w:val="20"/>
          <w:lang w:eastAsia="zh-CN"/>
        </w:rPr>
      </w:pPr>
    </w:p>
    <w:p w14:paraId="1FB36C19">
      <w:pPr>
        <w:spacing w:line="200" w:lineRule="exact"/>
        <w:rPr>
          <w:sz w:val="20"/>
          <w:szCs w:val="20"/>
          <w:lang w:eastAsia="zh-CN"/>
        </w:rPr>
      </w:pPr>
    </w:p>
    <w:p w14:paraId="4146BC92">
      <w:pPr>
        <w:spacing w:line="200" w:lineRule="exact"/>
        <w:rPr>
          <w:sz w:val="20"/>
          <w:szCs w:val="20"/>
          <w:lang w:eastAsia="zh-CN"/>
        </w:rPr>
      </w:pPr>
    </w:p>
    <w:p w14:paraId="51BCFD70">
      <w:pPr>
        <w:spacing w:line="248" w:lineRule="exact"/>
        <w:rPr>
          <w:sz w:val="20"/>
          <w:szCs w:val="20"/>
          <w:lang w:eastAsia="zh-CN"/>
        </w:rPr>
      </w:pPr>
    </w:p>
    <w:p w14:paraId="5A5387B4">
      <w:pPr>
        <w:spacing w:line="240" w:lineRule="exact"/>
        <w:rPr>
          <w:sz w:val="20"/>
          <w:szCs w:val="20"/>
          <w:lang w:eastAsia="zh-CN"/>
        </w:rPr>
      </w:pPr>
      <w:r>
        <w:rPr>
          <w:rFonts w:ascii="宋体" w:hAnsi="宋体" w:eastAsia="宋体" w:cs="宋体"/>
          <w:b/>
          <w:bCs/>
          <w:color w:val="C00000"/>
          <w:sz w:val="21"/>
          <w:szCs w:val="21"/>
          <w:lang w:eastAsia="zh-CN"/>
        </w:rPr>
        <w:t>【报名资料】</w:t>
      </w:r>
    </w:p>
    <w:p w14:paraId="5189F24F">
      <w:pPr>
        <w:spacing w:line="308" w:lineRule="exact"/>
        <w:rPr>
          <w:sz w:val="20"/>
          <w:szCs w:val="20"/>
          <w:lang w:eastAsia="zh-CN"/>
        </w:rPr>
      </w:pPr>
    </w:p>
    <w:p w14:paraId="3421AC72">
      <w:pPr>
        <w:spacing w:line="240" w:lineRule="exact"/>
        <w:ind w:left="420"/>
        <w:rPr>
          <w:sz w:val="20"/>
          <w:szCs w:val="20"/>
          <w:lang w:eastAsia="zh-CN"/>
        </w:rPr>
      </w:pPr>
      <w:r>
        <w:rPr>
          <w:rFonts w:ascii="宋体" w:hAnsi="宋体" w:eastAsia="宋体" w:cs="宋体"/>
          <w:sz w:val="21"/>
          <w:szCs w:val="21"/>
          <w:lang w:eastAsia="zh-CN"/>
        </w:rPr>
        <w:t>1.填写报名表</w:t>
      </w:r>
    </w:p>
    <w:p w14:paraId="0AE172E6">
      <w:pPr>
        <w:spacing w:line="303" w:lineRule="exact"/>
        <w:rPr>
          <w:sz w:val="20"/>
          <w:szCs w:val="20"/>
          <w:lang w:eastAsia="zh-CN"/>
        </w:rPr>
      </w:pPr>
    </w:p>
    <w:p w14:paraId="0601A119">
      <w:pPr>
        <w:spacing w:line="240" w:lineRule="exact"/>
        <w:ind w:left="420"/>
        <w:rPr>
          <w:sz w:val="20"/>
          <w:szCs w:val="20"/>
          <w:lang w:eastAsia="zh-CN"/>
        </w:rPr>
      </w:pPr>
      <w:r>
        <w:rPr>
          <w:rFonts w:ascii="宋体" w:hAnsi="宋体" w:eastAsia="宋体" w:cs="宋体"/>
          <w:sz w:val="21"/>
          <w:szCs w:val="21"/>
          <w:lang w:eastAsia="zh-CN"/>
        </w:rPr>
        <w:t>2.最高学历学位证书复印件各 2 份</w:t>
      </w:r>
    </w:p>
    <w:p w14:paraId="078DF0C3">
      <w:pPr>
        <w:spacing w:line="305" w:lineRule="exact"/>
        <w:rPr>
          <w:sz w:val="20"/>
          <w:szCs w:val="20"/>
          <w:lang w:eastAsia="zh-CN"/>
        </w:rPr>
      </w:pPr>
    </w:p>
    <w:p w14:paraId="6B5A108D">
      <w:pPr>
        <w:spacing w:line="240" w:lineRule="exact"/>
        <w:ind w:left="420"/>
        <w:rPr>
          <w:sz w:val="20"/>
          <w:szCs w:val="20"/>
          <w:lang w:eastAsia="zh-CN"/>
        </w:rPr>
      </w:pPr>
      <w:r>
        <w:rPr>
          <w:rFonts w:ascii="宋体" w:hAnsi="宋体" w:eastAsia="宋体" w:cs="宋体"/>
          <w:sz w:val="21"/>
          <w:szCs w:val="21"/>
          <w:lang w:eastAsia="zh-CN"/>
        </w:rPr>
        <w:t>3.身份证复印件 2 份（中国学生）/护照复印件 2 份（国际学生）</w:t>
      </w:r>
    </w:p>
    <w:p w14:paraId="7939D566">
      <w:pPr>
        <w:spacing w:line="305" w:lineRule="exact"/>
        <w:rPr>
          <w:sz w:val="20"/>
          <w:szCs w:val="20"/>
          <w:lang w:eastAsia="zh-CN"/>
        </w:rPr>
      </w:pPr>
    </w:p>
    <w:p w14:paraId="3ABCA4B7">
      <w:pPr>
        <w:numPr>
          <w:ilvl w:val="0"/>
          <w:numId w:val="1"/>
        </w:numPr>
        <w:tabs>
          <w:tab w:val="left" w:pos="740"/>
        </w:tabs>
        <w:spacing w:line="240" w:lineRule="exact"/>
        <w:ind w:left="740" w:hanging="320"/>
        <w:rPr>
          <w:rFonts w:hint="eastAsia" w:ascii="宋体" w:hAnsi="宋体" w:eastAsia="宋体" w:cs="宋体"/>
          <w:sz w:val="21"/>
          <w:szCs w:val="21"/>
          <w:lang w:eastAsia="zh-CN"/>
        </w:rPr>
      </w:pPr>
      <w:r>
        <w:rPr>
          <w:rFonts w:ascii="宋体" w:hAnsi="宋体" w:eastAsia="宋体" w:cs="宋体"/>
          <w:sz w:val="21"/>
          <w:szCs w:val="21"/>
          <w:lang w:eastAsia="zh-CN"/>
        </w:rPr>
        <w:t>1 寸免冠彩照 2 张， 2 寸免冠彩照 2 张（白底）</w:t>
      </w:r>
    </w:p>
    <w:p w14:paraId="7207C14A">
      <w:pPr>
        <w:spacing w:line="305" w:lineRule="exact"/>
        <w:rPr>
          <w:sz w:val="20"/>
          <w:szCs w:val="20"/>
          <w:lang w:eastAsia="zh-CN"/>
        </w:rPr>
      </w:pPr>
    </w:p>
    <w:p w14:paraId="017A82B1">
      <w:pPr>
        <w:spacing w:line="240" w:lineRule="exact"/>
        <w:ind w:left="420"/>
        <w:rPr>
          <w:sz w:val="20"/>
          <w:szCs w:val="20"/>
          <w:lang w:eastAsia="zh-CN"/>
        </w:rPr>
        <w:sectPr>
          <w:pgSz w:w="11920" w:h="16840"/>
          <w:pgMar w:top="1440" w:right="1170" w:bottom="1038" w:left="1080" w:header="0" w:footer="0" w:gutter="0"/>
          <w:cols w:equalWidth="0" w:num="1">
            <w:col w:w="9660"/>
          </w:cols>
        </w:sectPr>
      </w:pPr>
      <w:r>
        <w:rPr>
          <w:rFonts w:ascii="宋体" w:hAnsi="宋体" w:eastAsia="宋体" w:cs="宋体"/>
          <w:sz w:val="21"/>
          <w:szCs w:val="21"/>
          <w:lang w:eastAsia="zh-CN"/>
        </w:rPr>
        <w:t>5.学费 29</w:t>
      </w:r>
      <w:r>
        <w:rPr>
          <w:rFonts w:hint="eastAsia" w:ascii="宋体" w:hAnsi="宋体" w:eastAsia="宋体" w:cs="宋体"/>
          <w:sz w:val="21"/>
          <w:szCs w:val="21"/>
          <w:lang w:eastAsia="zh-CN"/>
        </w:rPr>
        <w:t>2</w:t>
      </w:r>
      <w:r>
        <w:rPr>
          <w:rFonts w:ascii="宋体" w:hAnsi="宋体" w:eastAsia="宋体" w:cs="宋体"/>
          <w:sz w:val="21"/>
          <w:szCs w:val="21"/>
          <w:lang w:eastAsia="zh-CN"/>
        </w:rPr>
        <w:t>00 元/2 年，</w:t>
      </w:r>
      <w:r>
        <w:rPr>
          <w:rFonts w:hint="eastAsia" w:ascii="宋体" w:hAnsi="宋体" w:eastAsia="宋体" w:cs="宋体"/>
          <w:sz w:val="21"/>
          <w:szCs w:val="21"/>
          <w:lang w:eastAsia="zh-CN"/>
        </w:rPr>
        <w:t>论文答辩费8000-10000</w:t>
      </w:r>
      <w:r>
        <w:rPr>
          <w:rFonts w:ascii="宋体" w:hAnsi="宋体" w:eastAsia="宋体" w:cs="宋体"/>
          <w:sz w:val="21"/>
          <w:szCs w:val="21"/>
          <w:lang w:eastAsia="zh-CN"/>
        </w:rPr>
        <w:t>元</w:t>
      </w:r>
      <w:r>
        <w:rPr>
          <w:rFonts w:hint="eastAsia" w:ascii="宋体" w:hAnsi="宋体" w:eastAsia="宋体" w:cs="宋体"/>
          <w:sz w:val="21"/>
          <w:szCs w:val="21"/>
          <w:lang w:eastAsia="zh-CN"/>
        </w:rPr>
        <w:t>（根据当年实际费用标准缴纳）。</w:t>
      </w:r>
    </w:p>
    <w:p w14:paraId="477D59C6">
      <w:pPr>
        <w:spacing w:line="200" w:lineRule="exact"/>
        <w:rPr>
          <w:lang w:eastAsia="zh-CN"/>
        </w:rPr>
      </w:pPr>
      <w:bookmarkStart w:id="4" w:name="page1_1"/>
      <w:bookmarkEnd w:id="4"/>
      <w:r>
        <w:drawing>
          <wp:anchor distT="0" distB="0" distL="114300" distR="114300" simplePos="0" relativeHeight="251661312" behindDoc="1" locked="0" layoutInCell="0" allowOverlap="1">
            <wp:simplePos x="0" y="0"/>
            <wp:positionH relativeFrom="page">
              <wp:posOffset>652145</wp:posOffset>
            </wp:positionH>
            <wp:positionV relativeFrom="page">
              <wp:posOffset>574675</wp:posOffset>
            </wp:positionV>
            <wp:extent cx="6224905" cy="335280"/>
            <wp:effectExtent l="0" t="0" r="0" b="0"/>
            <wp:wrapNone/>
            <wp:docPr id="11920872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2087281"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a:xfrm>
                      <a:off x="0" y="0"/>
                      <a:ext cx="6224905" cy="335280"/>
                    </a:xfrm>
                    <a:prstGeom prst="rect">
                      <a:avLst/>
                    </a:prstGeom>
                    <a:noFill/>
                  </pic:spPr>
                </pic:pic>
              </a:graphicData>
            </a:graphic>
          </wp:anchor>
        </w:drawing>
      </w:r>
    </w:p>
    <w:p w14:paraId="2EE9EB7B">
      <w:pPr>
        <w:spacing w:line="200" w:lineRule="exact"/>
        <w:rPr>
          <w:lang w:eastAsia="zh-CN"/>
        </w:rPr>
      </w:pPr>
    </w:p>
    <w:p w14:paraId="5EFB8C66">
      <w:pPr>
        <w:spacing w:line="383" w:lineRule="exact"/>
        <w:rPr>
          <w:lang w:eastAsia="zh-CN"/>
        </w:rPr>
      </w:pPr>
    </w:p>
    <w:p w14:paraId="7346002A">
      <w:pPr>
        <w:spacing w:line="240" w:lineRule="exact"/>
        <w:rPr>
          <w:sz w:val="20"/>
          <w:szCs w:val="20"/>
          <w:lang w:eastAsia="zh-CN"/>
        </w:rPr>
      </w:pPr>
      <w:r>
        <w:rPr>
          <w:rFonts w:ascii="宋体" w:hAnsi="宋体" w:eastAsia="宋体" w:cs="宋体"/>
          <w:b/>
          <w:bCs/>
          <w:color w:val="C00000"/>
          <w:sz w:val="21"/>
          <w:szCs w:val="21"/>
          <w:lang w:eastAsia="zh-CN"/>
        </w:rPr>
        <w:t>【汇款对公账号信息】</w:t>
      </w:r>
    </w:p>
    <w:p w14:paraId="5F8146AA">
      <w:pPr>
        <w:spacing w:line="305" w:lineRule="exact"/>
        <w:rPr>
          <w:lang w:eastAsia="zh-CN"/>
        </w:rPr>
      </w:pPr>
    </w:p>
    <w:p w14:paraId="7D80C7E3">
      <w:pPr>
        <w:tabs>
          <w:tab w:val="left" w:pos="1040"/>
        </w:tabs>
        <w:spacing w:line="240" w:lineRule="exact"/>
        <w:ind w:left="420"/>
        <w:rPr>
          <w:sz w:val="20"/>
          <w:szCs w:val="20"/>
          <w:lang w:eastAsia="zh-CN"/>
        </w:rPr>
      </w:pPr>
      <w:r>
        <w:rPr>
          <w:rFonts w:ascii="宋体" w:hAnsi="宋体" w:eastAsia="宋体" w:cs="宋体"/>
          <w:b/>
          <w:bCs/>
          <w:sz w:val="21"/>
          <w:szCs w:val="21"/>
          <w:lang w:eastAsia="zh-CN"/>
        </w:rPr>
        <w:t>户</w:t>
      </w:r>
      <w:r>
        <w:rPr>
          <w:sz w:val="20"/>
          <w:szCs w:val="20"/>
          <w:lang w:eastAsia="zh-CN"/>
        </w:rPr>
        <w:tab/>
      </w:r>
      <w:r>
        <w:rPr>
          <w:rFonts w:ascii="宋体" w:hAnsi="宋体" w:eastAsia="宋体" w:cs="宋体"/>
          <w:b/>
          <w:bCs/>
          <w:sz w:val="21"/>
          <w:szCs w:val="21"/>
          <w:lang w:eastAsia="zh-CN"/>
        </w:rPr>
        <w:t>名：</w:t>
      </w:r>
      <w:r>
        <w:rPr>
          <w:rFonts w:ascii="宋体" w:hAnsi="宋体" w:eastAsia="宋体" w:cs="宋体"/>
          <w:sz w:val="21"/>
          <w:szCs w:val="21"/>
          <w:lang w:eastAsia="zh-CN"/>
        </w:rPr>
        <w:t>北京市朝阳区首经贸教育培训学校</w:t>
      </w:r>
    </w:p>
    <w:p w14:paraId="50815164">
      <w:pPr>
        <w:spacing w:line="300" w:lineRule="exact"/>
        <w:rPr>
          <w:lang w:eastAsia="zh-CN"/>
        </w:rPr>
      </w:pPr>
    </w:p>
    <w:p w14:paraId="0C1C41F9">
      <w:pPr>
        <w:tabs>
          <w:tab w:val="left" w:pos="1040"/>
        </w:tabs>
        <w:spacing w:line="255" w:lineRule="exact"/>
        <w:ind w:left="420"/>
        <w:rPr>
          <w:sz w:val="20"/>
          <w:szCs w:val="20"/>
          <w:lang w:eastAsia="zh-CN"/>
        </w:rPr>
      </w:pPr>
      <w:r>
        <w:rPr>
          <w:rFonts w:ascii="宋体" w:hAnsi="宋体" w:eastAsia="宋体" w:cs="宋体"/>
          <w:b/>
          <w:bCs/>
          <w:sz w:val="21"/>
          <w:szCs w:val="21"/>
          <w:lang w:eastAsia="zh-CN"/>
        </w:rPr>
        <w:t>账</w:t>
      </w:r>
      <w:r>
        <w:rPr>
          <w:sz w:val="20"/>
          <w:szCs w:val="20"/>
          <w:lang w:eastAsia="zh-CN"/>
        </w:rPr>
        <w:tab/>
      </w:r>
      <w:r>
        <w:rPr>
          <w:rFonts w:ascii="宋体" w:hAnsi="宋体" w:eastAsia="宋体" w:cs="宋体"/>
          <w:b/>
          <w:bCs/>
          <w:sz w:val="21"/>
          <w:szCs w:val="21"/>
          <w:lang w:eastAsia="zh-CN"/>
        </w:rPr>
        <w:t>号：</w:t>
      </w:r>
      <w:r>
        <w:rPr>
          <w:rFonts w:ascii="Arial" w:hAnsi="Arial" w:eastAsia="Arial" w:cs="Arial"/>
          <w:sz w:val="21"/>
          <w:szCs w:val="21"/>
          <w:lang w:eastAsia="zh-CN"/>
        </w:rPr>
        <w:t>0200  0202  0901  4433  184</w:t>
      </w:r>
    </w:p>
    <w:p w14:paraId="331B9C5D">
      <w:pPr>
        <w:spacing w:line="296" w:lineRule="exact"/>
        <w:rPr>
          <w:lang w:eastAsia="zh-CN"/>
        </w:rPr>
      </w:pPr>
    </w:p>
    <w:p w14:paraId="454A6A63">
      <w:pPr>
        <w:spacing w:line="240" w:lineRule="exact"/>
        <w:ind w:left="420"/>
        <w:rPr>
          <w:sz w:val="20"/>
          <w:szCs w:val="20"/>
          <w:lang w:eastAsia="zh-CN"/>
        </w:rPr>
      </w:pPr>
      <w:r>
        <w:rPr>
          <w:rFonts w:ascii="宋体" w:hAnsi="宋体" w:eastAsia="宋体" w:cs="宋体"/>
          <w:b/>
          <w:bCs/>
          <w:sz w:val="21"/>
          <w:szCs w:val="21"/>
          <w:lang w:eastAsia="zh-CN"/>
        </w:rPr>
        <w:t>开 户 行：</w:t>
      </w:r>
      <w:r>
        <w:rPr>
          <w:rFonts w:ascii="宋体" w:hAnsi="宋体" w:eastAsia="宋体" w:cs="宋体"/>
          <w:sz w:val="21"/>
          <w:szCs w:val="21"/>
          <w:lang w:eastAsia="zh-CN"/>
        </w:rPr>
        <w:t>工商银行金台路支行</w:t>
      </w:r>
    </w:p>
    <w:p w14:paraId="52E02032">
      <w:pPr>
        <w:spacing w:line="305" w:lineRule="exact"/>
        <w:rPr>
          <w:lang w:eastAsia="zh-CN"/>
        </w:rPr>
      </w:pPr>
    </w:p>
    <w:p w14:paraId="7B3FFBE5">
      <w:pPr>
        <w:spacing w:line="240" w:lineRule="exact"/>
        <w:ind w:left="420"/>
        <w:rPr>
          <w:sz w:val="20"/>
          <w:szCs w:val="20"/>
          <w:lang w:eastAsia="zh-CN"/>
        </w:rPr>
      </w:pPr>
      <w:r>
        <w:rPr>
          <w:rFonts w:ascii="宋体" w:hAnsi="宋体" w:eastAsia="宋体" w:cs="宋体"/>
          <w:b/>
          <w:bCs/>
          <w:sz w:val="21"/>
          <w:szCs w:val="21"/>
          <w:lang w:eastAsia="zh-CN"/>
        </w:rPr>
        <w:t>转账文字备注：外国语言文学费用一（姓名）</w:t>
      </w:r>
    </w:p>
    <w:p w14:paraId="60AF894F">
      <w:pPr>
        <w:spacing w:line="305" w:lineRule="exact"/>
        <w:rPr>
          <w:lang w:eastAsia="zh-CN"/>
        </w:rPr>
      </w:pPr>
    </w:p>
    <w:p w14:paraId="49338520">
      <w:pPr>
        <w:spacing w:line="240" w:lineRule="exact"/>
        <w:ind w:left="420"/>
        <w:rPr>
          <w:sz w:val="20"/>
          <w:szCs w:val="20"/>
          <w:lang w:eastAsia="zh-CN"/>
        </w:rPr>
      </w:pPr>
      <w:r>
        <w:rPr>
          <w:rFonts w:ascii="宋体" w:hAnsi="宋体" w:eastAsia="宋体" w:cs="宋体"/>
          <w:sz w:val="21"/>
          <w:szCs w:val="21"/>
          <w:lang w:eastAsia="zh-CN"/>
        </w:rPr>
        <w:t>备注：汇款转账页面截图，随申报材料上交。</w:t>
      </w:r>
    </w:p>
    <w:p w14:paraId="5886E5E7">
      <w:pPr>
        <w:spacing w:line="200" w:lineRule="exact"/>
        <w:rPr>
          <w:lang w:eastAsia="zh-CN"/>
        </w:rPr>
      </w:pPr>
    </w:p>
    <w:p w14:paraId="4A2EC17C">
      <w:pPr>
        <w:spacing w:line="200" w:lineRule="exact"/>
        <w:rPr>
          <w:lang w:eastAsia="zh-CN"/>
        </w:rPr>
      </w:pPr>
    </w:p>
    <w:p w14:paraId="7EC18178">
      <w:pPr>
        <w:spacing w:line="200" w:lineRule="exact"/>
        <w:rPr>
          <w:lang w:eastAsia="zh-CN"/>
        </w:rPr>
      </w:pPr>
    </w:p>
    <w:p w14:paraId="6090C71C">
      <w:pPr>
        <w:spacing w:line="250" w:lineRule="exact"/>
        <w:rPr>
          <w:lang w:eastAsia="zh-CN"/>
        </w:rPr>
      </w:pPr>
    </w:p>
    <w:p w14:paraId="2D337A61">
      <w:pPr>
        <w:spacing w:line="240" w:lineRule="exact"/>
        <w:rPr>
          <w:sz w:val="20"/>
          <w:szCs w:val="20"/>
          <w:lang w:eastAsia="zh-CN"/>
        </w:rPr>
      </w:pPr>
      <w:r>
        <w:rPr>
          <w:rFonts w:ascii="宋体" w:hAnsi="宋体" w:eastAsia="宋体" w:cs="宋体"/>
          <w:b/>
          <w:bCs/>
          <w:color w:val="C00000"/>
          <w:sz w:val="21"/>
          <w:szCs w:val="21"/>
          <w:lang w:eastAsia="zh-CN"/>
        </w:rPr>
        <w:t>【证书授予】</w:t>
      </w:r>
    </w:p>
    <w:p w14:paraId="2AEAA2B9">
      <w:pPr>
        <w:spacing w:line="317" w:lineRule="exact"/>
        <w:rPr>
          <w:lang w:eastAsia="zh-CN"/>
        </w:rPr>
      </w:pPr>
    </w:p>
    <w:p w14:paraId="067151A0">
      <w:pPr>
        <w:spacing w:line="229" w:lineRule="exact"/>
        <w:ind w:left="420"/>
        <w:rPr>
          <w:sz w:val="20"/>
          <w:szCs w:val="20"/>
          <w:lang w:eastAsia="zh-CN"/>
        </w:rPr>
      </w:pPr>
      <w:r>
        <w:rPr>
          <w:rFonts w:ascii="宋体" w:hAnsi="宋体" w:eastAsia="宋体" w:cs="宋体"/>
          <w:sz w:val="20"/>
          <w:szCs w:val="20"/>
          <w:lang w:eastAsia="zh-CN"/>
        </w:rPr>
        <w:t>按照国务院学位委员会〔1998〕54号文件及首都经济贸易大学《关于在职人员以研究生同等学力申请</w:t>
      </w:r>
    </w:p>
    <w:p w14:paraId="4455265D">
      <w:pPr>
        <w:spacing w:line="305" w:lineRule="exact"/>
        <w:rPr>
          <w:lang w:eastAsia="zh-CN"/>
        </w:rPr>
      </w:pPr>
    </w:p>
    <w:p w14:paraId="11ADA351">
      <w:pPr>
        <w:spacing w:line="240" w:lineRule="exact"/>
        <w:rPr>
          <w:sz w:val="20"/>
          <w:szCs w:val="20"/>
          <w:lang w:eastAsia="zh-CN"/>
        </w:rPr>
      </w:pPr>
      <w:r>
        <w:rPr>
          <w:rFonts w:ascii="宋体" w:hAnsi="宋体" w:eastAsia="宋体" w:cs="宋体"/>
          <w:sz w:val="21"/>
          <w:szCs w:val="21"/>
          <w:lang w:eastAsia="zh-CN"/>
        </w:rPr>
        <w:t>硕士学位工作实施细则》有关规定：</w:t>
      </w:r>
    </w:p>
    <w:p w14:paraId="4D5F129F">
      <w:pPr>
        <w:spacing w:line="305" w:lineRule="exact"/>
        <w:rPr>
          <w:lang w:eastAsia="zh-CN"/>
        </w:rPr>
      </w:pPr>
    </w:p>
    <w:p w14:paraId="535A4071">
      <w:pPr>
        <w:spacing w:line="240" w:lineRule="exact"/>
        <w:ind w:left="420"/>
        <w:rPr>
          <w:sz w:val="20"/>
          <w:szCs w:val="20"/>
          <w:lang w:eastAsia="zh-CN"/>
        </w:rPr>
      </w:pPr>
      <w:r>
        <w:rPr>
          <w:rFonts w:ascii="宋体" w:hAnsi="宋体" w:eastAsia="宋体" w:cs="宋体"/>
          <w:sz w:val="21"/>
          <w:szCs w:val="21"/>
          <w:lang w:eastAsia="zh-CN"/>
        </w:rPr>
        <w:t>1.学完规定课程并考试合格，颁发首都经济贸易大学《高级课程研修班》结业证书；</w:t>
      </w:r>
    </w:p>
    <w:p w14:paraId="4867115B">
      <w:pPr>
        <w:spacing w:line="317" w:lineRule="exact"/>
        <w:rPr>
          <w:lang w:eastAsia="zh-CN"/>
        </w:rPr>
      </w:pPr>
    </w:p>
    <w:p w14:paraId="3511B5E3">
      <w:pPr>
        <w:spacing w:line="229" w:lineRule="exact"/>
        <w:ind w:left="420"/>
        <w:rPr>
          <w:sz w:val="20"/>
          <w:szCs w:val="20"/>
          <w:lang w:eastAsia="zh-CN"/>
        </w:rPr>
      </w:pPr>
      <w:r>
        <w:rPr>
          <w:rFonts w:ascii="宋体" w:hAnsi="宋体" w:eastAsia="宋体" w:cs="宋体"/>
          <w:sz w:val="20"/>
          <w:szCs w:val="20"/>
          <w:lang w:eastAsia="zh-CN"/>
        </w:rPr>
        <w:t>2.同等学力硕士申请有关规定：符合资格申请同等学力硕士学位的学员，可获得首都经济贸易大学</w:t>
      </w:r>
      <w:r>
        <w:rPr>
          <w:rFonts w:ascii="宋体" w:hAnsi="宋体" w:eastAsia="宋体" w:cs="宋体"/>
          <w:b/>
          <w:bCs/>
          <w:sz w:val="20"/>
          <w:szCs w:val="20"/>
          <w:lang w:eastAsia="zh-CN"/>
        </w:rPr>
        <w:t>外</w:t>
      </w:r>
    </w:p>
    <w:p w14:paraId="037B998A">
      <w:pPr>
        <w:spacing w:line="303" w:lineRule="exact"/>
        <w:rPr>
          <w:lang w:eastAsia="zh-CN"/>
        </w:rPr>
      </w:pPr>
    </w:p>
    <w:p w14:paraId="37BDEEF7">
      <w:pPr>
        <w:spacing w:line="240" w:lineRule="exact"/>
        <w:rPr>
          <w:sz w:val="20"/>
          <w:szCs w:val="20"/>
          <w:lang w:eastAsia="zh-CN"/>
        </w:rPr>
      </w:pPr>
      <w:r>
        <w:rPr>
          <w:rFonts w:ascii="宋体" w:hAnsi="宋体" w:eastAsia="宋体" w:cs="宋体"/>
          <w:b/>
          <w:bCs/>
          <w:sz w:val="21"/>
          <w:szCs w:val="21"/>
          <w:lang w:eastAsia="zh-CN"/>
        </w:rPr>
        <w:t>国语言文学专业文学硕士学位</w:t>
      </w:r>
      <w:r>
        <w:rPr>
          <w:rFonts w:ascii="宋体" w:hAnsi="宋体" w:eastAsia="宋体" w:cs="宋体"/>
          <w:sz w:val="21"/>
          <w:szCs w:val="21"/>
          <w:lang w:eastAsia="zh-CN"/>
        </w:rPr>
        <w:t>。</w:t>
      </w:r>
    </w:p>
    <w:p w14:paraId="0C855D8A">
      <w:pPr>
        <w:spacing w:line="308" w:lineRule="exact"/>
        <w:rPr>
          <w:lang w:eastAsia="zh-CN"/>
        </w:rPr>
      </w:pPr>
    </w:p>
    <w:p w14:paraId="73622882">
      <w:pPr>
        <w:spacing w:line="240" w:lineRule="exact"/>
        <w:ind w:left="420"/>
        <w:rPr>
          <w:sz w:val="20"/>
          <w:szCs w:val="20"/>
          <w:lang w:eastAsia="zh-CN"/>
        </w:rPr>
      </w:pPr>
      <w:r>
        <w:rPr>
          <w:rFonts w:ascii="宋体" w:hAnsi="宋体" w:eastAsia="宋体" w:cs="宋体"/>
          <w:sz w:val="21"/>
          <w:szCs w:val="21"/>
          <w:lang w:eastAsia="zh-CN"/>
        </w:rPr>
        <w:t>①通过研究生院五门院考；</w:t>
      </w:r>
    </w:p>
    <w:p w14:paraId="17B8F7F8">
      <w:pPr>
        <w:spacing w:line="305" w:lineRule="exact"/>
        <w:rPr>
          <w:lang w:eastAsia="zh-CN"/>
        </w:rPr>
      </w:pPr>
    </w:p>
    <w:p w14:paraId="2E0D9892">
      <w:pPr>
        <w:spacing w:line="240" w:lineRule="exact"/>
        <w:ind w:left="420"/>
        <w:rPr>
          <w:sz w:val="20"/>
          <w:szCs w:val="20"/>
          <w:lang w:eastAsia="zh-CN"/>
        </w:rPr>
      </w:pPr>
      <w:r>
        <w:rPr>
          <w:rFonts w:ascii="宋体" w:hAnsi="宋体" w:eastAsia="宋体" w:cs="宋体"/>
          <w:sz w:val="21"/>
          <w:szCs w:val="21"/>
          <w:lang w:eastAsia="zh-CN"/>
        </w:rPr>
        <w:t>②通过5月同等学力国家（外语）统一考试；</w:t>
      </w:r>
    </w:p>
    <w:p w14:paraId="5AA2EAB6">
      <w:pPr>
        <w:spacing w:line="305" w:lineRule="exact"/>
        <w:rPr>
          <w:lang w:eastAsia="zh-CN"/>
        </w:rPr>
      </w:pPr>
    </w:p>
    <w:p w14:paraId="37132182">
      <w:pPr>
        <w:spacing w:line="240" w:lineRule="exact"/>
        <w:ind w:left="420"/>
        <w:rPr>
          <w:sz w:val="20"/>
          <w:szCs w:val="20"/>
          <w:lang w:eastAsia="zh-CN"/>
        </w:rPr>
      </w:pPr>
      <w:r>
        <w:rPr>
          <w:rFonts w:ascii="宋体" w:hAnsi="宋体" w:eastAsia="宋体" w:cs="宋体"/>
          <w:sz w:val="21"/>
          <w:szCs w:val="21"/>
          <w:lang w:eastAsia="zh-CN"/>
        </w:rPr>
        <w:t>③通过论文答辩。</w:t>
      </w:r>
    </w:p>
    <w:p w14:paraId="73F94673">
      <w:pPr>
        <w:spacing w:line="303" w:lineRule="exact"/>
        <w:rPr>
          <w:lang w:eastAsia="zh-CN"/>
        </w:rPr>
      </w:pPr>
    </w:p>
    <w:p w14:paraId="3D109BE5">
      <w:pPr>
        <w:spacing w:line="240" w:lineRule="exact"/>
        <w:ind w:left="480"/>
        <w:rPr>
          <w:rFonts w:hint="eastAsia" w:ascii="宋体" w:hAnsi="宋体" w:eastAsia="宋体" w:cs="宋体"/>
          <w:sz w:val="21"/>
          <w:szCs w:val="21"/>
          <w:lang w:eastAsia="zh-CN"/>
        </w:rPr>
      </w:pPr>
      <w:r>
        <w:rPr>
          <w:rFonts w:ascii="宋体" w:hAnsi="宋体" w:eastAsia="宋体" w:cs="宋体"/>
          <w:sz w:val="21"/>
          <w:szCs w:val="21"/>
          <w:lang w:eastAsia="zh-CN"/>
        </w:rPr>
        <w:t xml:space="preserve">（教育部学信网统一可查询 </w:t>
      </w:r>
      <w:r>
        <w:fldChar w:fldCharType="begin"/>
      </w:r>
      <w:r>
        <w:instrText xml:space="preserve"> HYPERLINK "https://www.chsi.com.cn/" </w:instrText>
      </w:r>
      <w:r>
        <w:fldChar w:fldCharType="separate"/>
      </w:r>
      <w:r>
        <w:rPr>
          <w:rFonts w:ascii="宋体" w:hAnsi="宋体" w:eastAsia="宋体" w:cs="宋体"/>
          <w:sz w:val="21"/>
          <w:szCs w:val="21"/>
          <w:lang w:eastAsia="zh-CN"/>
        </w:rPr>
        <w:t>https://www.chsi.com.cn/）</w:t>
      </w:r>
      <w:r>
        <w:rPr>
          <w:rFonts w:ascii="宋体" w:hAnsi="宋体" w:eastAsia="宋体" w:cs="宋体"/>
          <w:sz w:val="21"/>
          <w:szCs w:val="21"/>
          <w:lang w:eastAsia="zh-CN"/>
        </w:rPr>
        <w:fldChar w:fldCharType="end"/>
      </w:r>
    </w:p>
    <w:p w14:paraId="41396C3E">
      <w:pPr>
        <w:spacing w:line="200" w:lineRule="exact"/>
        <w:rPr>
          <w:lang w:eastAsia="zh-CN"/>
        </w:rPr>
      </w:pPr>
    </w:p>
    <w:p w14:paraId="52FA6E60">
      <w:pPr>
        <w:spacing w:line="200" w:lineRule="exact"/>
        <w:rPr>
          <w:lang w:eastAsia="zh-CN"/>
        </w:rPr>
      </w:pPr>
    </w:p>
    <w:p w14:paraId="6C692945">
      <w:pPr>
        <w:spacing w:line="200" w:lineRule="exact"/>
        <w:rPr>
          <w:lang w:eastAsia="zh-CN"/>
        </w:rPr>
      </w:pPr>
    </w:p>
    <w:p w14:paraId="19613873">
      <w:pPr>
        <w:spacing w:line="252" w:lineRule="exact"/>
        <w:rPr>
          <w:lang w:eastAsia="zh-CN"/>
        </w:rPr>
      </w:pPr>
    </w:p>
    <w:p w14:paraId="41BF5B56">
      <w:pPr>
        <w:spacing w:line="240" w:lineRule="exact"/>
        <w:rPr>
          <w:sz w:val="20"/>
          <w:szCs w:val="20"/>
          <w:lang w:eastAsia="zh-CN"/>
        </w:rPr>
      </w:pPr>
      <w:r>
        <w:rPr>
          <w:rFonts w:ascii="宋体" w:hAnsi="宋体" w:eastAsia="宋体" w:cs="宋体"/>
          <w:b/>
          <w:bCs/>
          <w:color w:val="C00000"/>
          <w:sz w:val="21"/>
          <w:szCs w:val="21"/>
          <w:lang w:eastAsia="zh-CN"/>
        </w:rPr>
        <w:t>【上课地点】</w:t>
      </w:r>
    </w:p>
    <w:p w14:paraId="651FB7A0">
      <w:pPr>
        <w:spacing w:line="303" w:lineRule="exact"/>
        <w:rPr>
          <w:lang w:eastAsia="zh-CN"/>
        </w:rPr>
      </w:pPr>
    </w:p>
    <w:p w14:paraId="0CD4569C">
      <w:pPr>
        <w:spacing w:line="240" w:lineRule="exact"/>
        <w:ind w:left="420"/>
        <w:rPr>
          <w:rFonts w:hint="eastAsia" w:ascii="宋体" w:hAnsi="宋体" w:eastAsia="宋体" w:cs="宋体"/>
          <w:sz w:val="21"/>
          <w:szCs w:val="21"/>
          <w:lang w:eastAsia="zh-CN"/>
        </w:rPr>
      </w:pPr>
      <w:r>
        <w:rPr>
          <w:rFonts w:ascii="宋体" w:hAnsi="宋体" w:eastAsia="宋体" w:cs="宋体"/>
          <w:sz w:val="21"/>
          <w:szCs w:val="21"/>
          <w:lang w:eastAsia="zh-CN"/>
        </w:rPr>
        <w:t>北京市朝阳区呼家楼街道西大望路金台里 2 号首都经济贸易大学红庙校区</w:t>
      </w:r>
      <w:r>
        <w:rPr>
          <w:rFonts w:hint="eastAsia" w:ascii="宋体" w:hAnsi="宋体" w:eastAsia="宋体" w:cs="宋体"/>
          <w:sz w:val="21"/>
          <w:szCs w:val="21"/>
          <w:lang w:eastAsia="zh-CN"/>
        </w:rPr>
        <w:t>；</w:t>
      </w:r>
    </w:p>
    <w:p w14:paraId="0EB506DB">
      <w:pPr>
        <w:spacing w:line="240" w:lineRule="exact"/>
        <w:ind w:left="420"/>
        <w:rPr>
          <w:rFonts w:hint="eastAsia" w:ascii="宋体" w:hAnsi="宋体" w:eastAsia="宋体" w:cs="宋体"/>
          <w:sz w:val="21"/>
          <w:szCs w:val="21"/>
          <w:lang w:eastAsia="zh-CN"/>
        </w:rPr>
      </w:pPr>
      <w:bookmarkStart w:id="5" w:name="_GoBack"/>
      <w:bookmarkEnd w:id="5"/>
    </w:p>
    <w:p w14:paraId="490B5E36">
      <w:pPr>
        <w:spacing w:line="200" w:lineRule="exact"/>
        <w:rPr>
          <w:lang w:eastAsia="zh-CN"/>
        </w:rPr>
      </w:pPr>
    </w:p>
    <w:p w14:paraId="4CBE30B7">
      <w:pPr>
        <w:spacing w:line="200" w:lineRule="exact"/>
        <w:ind w:firstLine="420" w:firstLineChars="200"/>
        <w:rPr>
          <w:rFonts w:hint="eastAsia"/>
          <w:lang w:eastAsia="zh-CN"/>
        </w:rPr>
      </w:pPr>
      <w:r>
        <w:rPr>
          <w:rFonts w:hint="eastAsia"/>
          <w:sz w:val="21"/>
          <w:szCs w:val="21"/>
          <w:lang w:eastAsia="zh-CN"/>
        </w:rPr>
        <w:t>异地学生全程线上学习校方课程。</w:t>
      </w:r>
    </w:p>
    <w:sectPr>
      <w:pgSz w:w="11920" w:h="16840"/>
      <w:pgMar w:top="1440" w:right="1170" w:bottom="1440" w:left="1080" w:header="0" w:footer="0" w:gutter="0"/>
      <w:cols w:equalWidth="0" w:num="1">
        <w:col w:w="96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72AE"/>
    <w:multiLevelType w:val="multilevel"/>
    <w:tmpl w:val="000072AE"/>
    <w:lvl w:ilvl="0" w:tentative="0">
      <w:start w:val="4"/>
      <w:numFmt w:val="decimal"/>
      <w:lvlText w:val="%1."/>
      <w:lvlJc w:val="left"/>
    </w:lvl>
    <w:lvl w:ilvl="1" w:tentative="0">
      <w:start w:val="1"/>
      <w:numFmt w:val="decimal"/>
      <w:lvlText w:val=""/>
      <w:lvlJc w:val="left"/>
    </w:lvl>
    <w:lvl w:ilvl="2" w:tentative="0">
      <w:start w:val="1"/>
      <w:numFmt w:val="decimal"/>
      <w:lvlText w:val=""/>
      <w:lvlJc w:val="left"/>
    </w:lvl>
    <w:lvl w:ilvl="3" w:tentative="0">
      <w:start w:val="1"/>
      <w:numFmt w:val="decimal"/>
      <w:lvlText w:val=""/>
      <w:lvlJc w:val="left"/>
    </w:lvl>
    <w:lvl w:ilvl="4" w:tentative="0">
      <w:start w:val="1"/>
      <w:numFmt w:val="decimal"/>
      <w:lvlText w:val=""/>
      <w:lvlJc w:val="left"/>
    </w:lvl>
    <w:lvl w:ilvl="5" w:tentative="0">
      <w:start w:val="1"/>
      <w:numFmt w:val="decimal"/>
      <w:lvlText w:val=""/>
      <w:lvlJc w:val="left"/>
    </w:lvl>
    <w:lvl w:ilvl="6" w:tentative="0">
      <w:start w:val="1"/>
      <w:numFmt w:val="decimal"/>
      <w:lvlText w:val=""/>
      <w:lvlJc w:val="left"/>
    </w:lvl>
    <w:lvl w:ilvl="7" w:tentative="0">
      <w:start w:val="1"/>
      <w:numFmt w:val="decimal"/>
      <w:lvlText w:val=""/>
      <w:lvlJc w:val="left"/>
    </w:lvl>
    <w:lvl w:ilvl="8" w:tentative="0">
      <w:start w:val="1"/>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2D2C63"/>
    <w:rsid w:val="00427039"/>
    <w:rsid w:val="00523E16"/>
    <w:rsid w:val="0060018B"/>
    <w:rsid w:val="007C6D68"/>
    <w:rsid w:val="00A77B3E"/>
    <w:rsid w:val="00CA2A55"/>
    <w:rsid w:val="00D93AD3"/>
    <w:rsid w:val="531F13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cs="Times New Roman" w:eastAsiaTheme="minorEastAsia"/>
      <w:sz w:val="24"/>
      <w:szCs w:val="24"/>
      <w:lang w:val="en-US" w:eastAsia="en-US"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iPriority w:val="0"/>
    <w:pPr>
      <w:tabs>
        <w:tab w:val="center" w:pos="4153"/>
        <w:tab w:val="right" w:pos="8306"/>
      </w:tabs>
      <w:snapToGrid w:val="0"/>
    </w:pPr>
    <w:rPr>
      <w:sz w:val="18"/>
      <w:szCs w:val="18"/>
    </w:rPr>
  </w:style>
  <w:style w:type="paragraph" w:styleId="3">
    <w:name w:val="header"/>
    <w:basedOn w:val="1"/>
    <w:link w:val="6"/>
    <w:uiPriority w:val="0"/>
    <w:pPr>
      <w:tabs>
        <w:tab w:val="center" w:pos="4153"/>
        <w:tab w:val="right" w:pos="8306"/>
      </w:tabs>
      <w:snapToGrid w:val="0"/>
      <w:jc w:val="center"/>
    </w:pPr>
    <w:rPr>
      <w:sz w:val="18"/>
      <w:szCs w:val="18"/>
    </w:rPr>
  </w:style>
  <w:style w:type="character" w:customStyle="1" w:styleId="6">
    <w:name w:val="页眉 字符"/>
    <w:basedOn w:val="5"/>
    <w:link w:val="3"/>
    <w:uiPriority w:val="0"/>
    <w:rPr>
      <w:sz w:val="18"/>
      <w:szCs w:val="18"/>
    </w:rPr>
  </w:style>
  <w:style w:type="character" w:customStyle="1" w:styleId="7">
    <w:name w:val="页脚 字符"/>
    <w:basedOn w:val="5"/>
    <w:link w:val="2"/>
    <w:uiPriority w:val="0"/>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3092</Words>
  <Characters>3232</Characters>
  <Lines>25</Lines>
  <Paragraphs>7</Paragraphs>
  <TotalTime>2</TotalTime>
  <ScaleCrop>false</ScaleCrop>
  <LinksUpToDate>false</LinksUpToDate>
  <CharactersWithSpaces>3311</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2026-02-02T12:52:00Z</dcterms:created>
  <dc:creator>Administrator</dc:creator>
  <cp:lastModifiedBy>Administrator</cp:lastModifiedBy>
  <dcterms:modified xsi:type="dcterms:W3CDTF">2026-02-07T02:34:36Z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eyJoZGlkIjoiMjJkYmYyOGQwNjU2YTFjYjBlYWQzZDdlZjc2Nzk1ZWYifQ==</vt:lpwstr>
  </property>
  <property fmtid="{D5CDD505-2E9C-101B-9397-08002B2CF9AE}" pid="3" name="KSOProductBuildVer">
    <vt:lpwstr>2052-12.1.0.19302</vt:lpwstr>
  </property>
  <property fmtid="{D5CDD505-2E9C-101B-9397-08002B2CF9AE}" pid="4" name="ICV">
    <vt:lpwstr>93EEAAD30E4B4DEF9925948D14294428_12</vt:lpwstr>
  </property>
</Properties>
</file>